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100930D4"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C636B8">
        <w:trPr>
          <w:trHeight w:val="471"/>
        </w:trPr>
        <w:tc>
          <w:tcPr>
            <w:tcW w:w="1969" w:type="dxa"/>
            <w:tcBorders>
              <w:top w:val="nil"/>
              <w:left w:val="nil"/>
              <w:bottom w:val="nil"/>
              <w:right w:val="nil"/>
            </w:tcBorders>
          </w:tcPr>
          <w:p w14:paraId="6EA0E062" w14:textId="7640922A" w:rsidR="0015264C" w:rsidRPr="004D7B84" w:rsidRDefault="0015264C" w:rsidP="0028269D">
            <w:pPr>
              <w:jc w:val="center"/>
              <w:rPr>
                <w:i/>
                <w:noProof/>
                <w:color w:val="000000"/>
                <w:sz w:val="48"/>
              </w:rPr>
            </w:pPr>
          </w:p>
        </w:tc>
        <w:tc>
          <w:tcPr>
            <w:tcW w:w="4848" w:type="dxa"/>
            <w:tcBorders>
              <w:top w:val="nil"/>
              <w:left w:val="nil"/>
              <w:bottom w:val="nil"/>
              <w:right w:val="nil"/>
            </w:tcBorders>
          </w:tcPr>
          <w:p w14:paraId="5286DA94" w14:textId="5950D394" w:rsidR="0015264C" w:rsidRPr="00904B3E" w:rsidRDefault="00C636B8" w:rsidP="0028269D">
            <w:pPr>
              <w:jc w:val="both"/>
              <w:rPr>
                <w:b/>
              </w:rPr>
            </w:pPr>
            <w:r>
              <w:rPr>
                <w:noProof/>
              </w:rPr>
              <w:drawing>
                <wp:anchor distT="0" distB="0" distL="114300" distR="114300" simplePos="0" relativeHeight="251658240" behindDoc="1" locked="0" layoutInCell="1" allowOverlap="1" wp14:anchorId="71B8CCD9" wp14:editId="008F0B2C">
                  <wp:simplePos x="0" y="0"/>
                  <wp:positionH relativeFrom="page">
                    <wp:posOffset>-857250</wp:posOffset>
                  </wp:positionH>
                  <wp:positionV relativeFrom="paragraph">
                    <wp:posOffset>-78740</wp:posOffset>
                  </wp:positionV>
                  <wp:extent cx="3794760" cy="11811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3488683" w14:textId="2A960BD6"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0945E0B9" w14:textId="77777777" w:rsidR="00C636B8" w:rsidRDefault="00C636B8" w:rsidP="00427968">
      <w:pPr>
        <w:pStyle w:val="Titre8"/>
        <w:ind w:left="284"/>
        <w:rPr>
          <w:rFonts w:ascii="Century Gothic" w:hAnsi="Century Gothic" w:cs="Calibri"/>
          <w:b/>
          <w:bCs/>
          <w:sz w:val="28"/>
          <w:szCs w:val="28"/>
        </w:rPr>
      </w:pPr>
    </w:p>
    <w:p w14:paraId="47A69E37" w14:textId="77777777" w:rsidR="00C636B8" w:rsidRDefault="00C636B8" w:rsidP="00427968">
      <w:pPr>
        <w:pStyle w:val="Titre8"/>
        <w:ind w:left="284"/>
        <w:rPr>
          <w:rFonts w:ascii="Century Gothic" w:hAnsi="Century Gothic" w:cs="Calibri"/>
          <w:b/>
          <w:bCs/>
          <w:sz w:val="28"/>
          <w:szCs w:val="28"/>
        </w:rPr>
      </w:pPr>
    </w:p>
    <w:p w14:paraId="71A2C4E6" w14:textId="77777777" w:rsidR="00C636B8" w:rsidRDefault="00C636B8" w:rsidP="00427968">
      <w:pPr>
        <w:pStyle w:val="Titre8"/>
        <w:ind w:left="284"/>
        <w:rPr>
          <w:rFonts w:ascii="Century Gothic" w:hAnsi="Century Gothic" w:cs="Calibri"/>
          <w:b/>
          <w:bCs/>
          <w:sz w:val="28"/>
          <w:szCs w:val="28"/>
        </w:rPr>
      </w:pPr>
    </w:p>
    <w:p w14:paraId="5EA7C024" w14:textId="13AA2862" w:rsidR="009D7773" w:rsidRPr="00624192" w:rsidRDefault="001212B8" w:rsidP="00427968">
      <w:pPr>
        <w:ind w:left="284"/>
        <w:jc w:val="center"/>
        <w:rPr>
          <w:rFonts w:ascii="Century Gothic" w:hAnsi="Century Gothic" w:cs="Calibri"/>
          <w:b/>
          <w:bCs/>
          <w:snapToGrid w:val="0"/>
          <w:sz w:val="48"/>
          <w:szCs w:val="28"/>
        </w:rPr>
      </w:pPr>
      <w:r w:rsidRPr="00624192">
        <w:rPr>
          <w:b/>
          <w:color w:val="000000"/>
          <w:sz w:val="44"/>
          <w:szCs w:val="27"/>
        </w:rPr>
        <w:t>Appel d’Offres Ouvert Simplifié sur offres de prix</w:t>
      </w: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59A70485" w:rsidR="00351494" w:rsidRPr="00146857" w:rsidRDefault="00351494" w:rsidP="008D2AE6">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8D2AE6">
        <w:rPr>
          <w:rFonts w:ascii="Century Gothic" w:hAnsi="Century Gothic" w:cs="Calibri"/>
          <w:b/>
          <w:bCs/>
          <w:snapToGrid w:val="0"/>
          <w:sz w:val="28"/>
          <w:szCs w:val="28"/>
        </w:rPr>
        <w:t>38</w:t>
      </w:r>
      <w:r w:rsidR="00294487">
        <w:rPr>
          <w:rFonts w:ascii="Century Gothic" w:hAnsi="Century Gothic" w:cs="Calibri"/>
          <w:b/>
          <w:bCs/>
          <w:snapToGrid w:val="0"/>
          <w:sz w:val="28"/>
          <w:szCs w:val="28"/>
        </w:rPr>
        <w:t>/2025</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7513" w:type="dxa"/>
        <w:tblInd w:w="148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3"/>
      </w:tblGrid>
      <w:tr w:rsidR="00047977" w:rsidRPr="00146857" w14:paraId="2B358F2C" w14:textId="77777777" w:rsidTr="005541F7">
        <w:trPr>
          <w:cantSplit/>
        </w:trPr>
        <w:tc>
          <w:tcPr>
            <w:tcW w:w="7513"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32BB4FEB" w:rsidR="00047977" w:rsidRDefault="00CE6E5B" w:rsidP="00427968">
      <w:pPr>
        <w:ind w:left="284"/>
        <w:jc w:val="both"/>
        <w:rPr>
          <w:rFonts w:ascii="Century Gothic" w:hAnsi="Century Gothic" w:cs="Calibri"/>
          <w:bCs/>
          <w:sz w:val="28"/>
          <w:szCs w:val="28"/>
        </w:rPr>
      </w:pPr>
      <w:r>
        <w:rPr>
          <w:rFonts w:ascii="Century Gothic" w:hAnsi="Century Gothic" w:cs="Calibri"/>
          <w:bCs/>
          <w:sz w:val="28"/>
          <w:szCs w:val="28"/>
        </w:rPr>
        <w:t xml:space="preserve">   </w:t>
      </w:r>
    </w:p>
    <w:p w14:paraId="77953E85" w14:textId="77777777"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14:paraId="13462729" w14:textId="77777777" w:rsidTr="00C55517">
        <w:trPr>
          <w:trHeight w:val="2476"/>
          <w:jc w:val="center"/>
        </w:trPr>
        <w:tc>
          <w:tcPr>
            <w:tcW w:w="9467"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06E827A9" w14:textId="0341D309" w:rsidR="00B525DB" w:rsidRPr="00146857" w:rsidRDefault="00A8202D" w:rsidP="00A8202D">
            <w:pPr>
              <w:tabs>
                <w:tab w:val="left" w:pos="355"/>
              </w:tabs>
              <w:jc w:val="center"/>
              <w:rPr>
                <w:rFonts w:ascii="Century Gothic" w:hAnsi="Century Gothic" w:cs="Calibri"/>
                <w:b/>
                <w:bCs/>
                <w:sz w:val="28"/>
                <w:szCs w:val="28"/>
              </w:rPr>
            </w:pPr>
            <w:r w:rsidRPr="00A8202D">
              <w:rPr>
                <w:rFonts w:ascii="Century Gothic" w:hAnsi="Century Gothic"/>
                <w:b/>
                <w:bCs/>
                <w:szCs w:val="28"/>
                <w:lang w:val="x-none" w:eastAsia="x-none"/>
              </w:rPr>
              <w:t xml:space="preserve">Réalisation d’un espace de </w:t>
            </w:r>
            <w:proofErr w:type="spellStart"/>
            <w:r w:rsidRPr="00A8202D">
              <w:rPr>
                <w:rFonts w:ascii="Century Gothic" w:hAnsi="Century Gothic"/>
                <w:b/>
                <w:bCs/>
                <w:szCs w:val="28"/>
                <w:lang w:val="x-none" w:eastAsia="x-none"/>
              </w:rPr>
              <w:t>coworki</w:t>
            </w:r>
            <w:r>
              <w:rPr>
                <w:rFonts w:ascii="Century Gothic" w:hAnsi="Century Gothic"/>
                <w:b/>
                <w:bCs/>
                <w:szCs w:val="28"/>
                <w:lang w:val="x-none" w:eastAsia="x-none"/>
              </w:rPr>
              <w:t>ng</w:t>
            </w:r>
            <w:proofErr w:type="spellEnd"/>
            <w:r>
              <w:rPr>
                <w:rFonts w:ascii="Century Gothic" w:hAnsi="Century Gothic"/>
                <w:b/>
                <w:bCs/>
                <w:szCs w:val="28"/>
                <w:lang w:val="x-none" w:eastAsia="x-none"/>
              </w:rPr>
              <w:t xml:space="preserve"> et d’une médiathèque destiné</w:t>
            </w:r>
            <w:r>
              <w:rPr>
                <w:rFonts w:ascii="Century Gothic" w:hAnsi="Century Gothic"/>
                <w:b/>
                <w:bCs/>
                <w:szCs w:val="28"/>
                <w:lang w:eastAsia="x-none"/>
              </w:rPr>
              <w:t>e</w:t>
            </w:r>
            <w:r w:rsidRPr="00A8202D">
              <w:rPr>
                <w:rFonts w:ascii="Century Gothic" w:hAnsi="Century Gothic"/>
                <w:b/>
                <w:bCs/>
                <w:szCs w:val="28"/>
                <w:lang w:val="x-none" w:eastAsia="x-none"/>
              </w:rPr>
              <w:t xml:space="preserve"> à l’Académie des métiers du golf, en lot unique.</w:t>
            </w:r>
          </w:p>
        </w:tc>
      </w:tr>
    </w:tbl>
    <w:p w14:paraId="12CF0DE7" w14:textId="1F69CB33" w:rsidR="00CA030E" w:rsidRDefault="00CA030E" w:rsidP="00CC38A7">
      <w:pPr>
        <w:rPr>
          <w:rFonts w:ascii="Century Gothic" w:hAnsi="Century Gothic" w:cs="Calibri"/>
          <w:b/>
          <w:sz w:val="20"/>
          <w:szCs w:val="20"/>
        </w:rPr>
      </w:pPr>
    </w:p>
    <w:p w14:paraId="38A5229E" w14:textId="3CCF3B74" w:rsidR="00C55517" w:rsidRDefault="00C55517" w:rsidP="00CC38A7">
      <w:pPr>
        <w:rPr>
          <w:rFonts w:ascii="Century Gothic" w:hAnsi="Century Gothic" w:cs="Calibri"/>
          <w:b/>
          <w:sz w:val="20"/>
          <w:szCs w:val="20"/>
        </w:rPr>
      </w:pPr>
    </w:p>
    <w:p w14:paraId="7528B7DD" w14:textId="2014F0C9" w:rsidR="00C55517" w:rsidRDefault="00C55517" w:rsidP="00CC38A7">
      <w:pPr>
        <w:rPr>
          <w:rFonts w:ascii="Century Gothic" w:hAnsi="Century Gothic" w:cs="Calibri"/>
          <w:b/>
          <w:sz w:val="20"/>
          <w:szCs w:val="20"/>
        </w:rPr>
      </w:pPr>
    </w:p>
    <w:p w14:paraId="5E660B8F" w14:textId="77777777" w:rsidR="00C55517" w:rsidRDefault="00C55517" w:rsidP="00CC38A7">
      <w:pPr>
        <w:rPr>
          <w:rFonts w:ascii="Century Gothic" w:hAnsi="Century Gothic" w:cs="Calibri"/>
          <w:b/>
          <w:sz w:val="20"/>
          <w:szCs w:val="20"/>
        </w:rPr>
      </w:pPr>
    </w:p>
    <w:p w14:paraId="65D8B8B4" w14:textId="77777777" w:rsidR="00C636B8" w:rsidRDefault="00C636B8" w:rsidP="00CA030E">
      <w:pPr>
        <w:pBdr>
          <w:bottom w:val="single" w:sz="4" w:space="1" w:color="auto"/>
        </w:pBdr>
        <w:snapToGrid w:val="0"/>
        <w:spacing w:after="120" w:line="276" w:lineRule="auto"/>
        <w:jc w:val="center"/>
        <w:rPr>
          <w:rFonts w:asciiTheme="minorHAnsi" w:hAnsiTheme="minorHAnsi" w:cstheme="minorHAnsi"/>
          <w:b/>
          <w:sz w:val="32"/>
          <w:szCs w:val="32"/>
        </w:rPr>
      </w:pPr>
    </w:p>
    <w:p w14:paraId="607DD95D" w14:textId="4B430F0B" w:rsidR="00C636B8" w:rsidRDefault="00C636B8" w:rsidP="00CA030E">
      <w:pPr>
        <w:pBdr>
          <w:bottom w:val="single" w:sz="4" w:space="1" w:color="auto"/>
        </w:pBdr>
        <w:snapToGrid w:val="0"/>
        <w:spacing w:after="120" w:line="276" w:lineRule="auto"/>
        <w:jc w:val="center"/>
        <w:rPr>
          <w:rFonts w:asciiTheme="minorHAnsi" w:hAnsiTheme="minorHAnsi" w:cstheme="minorHAnsi"/>
          <w:b/>
          <w:sz w:val="32"/>
          <w:szCs w:val="32"/>
        </w:rPr>
      </w:pPr>
    </w:p>
    <w:p w14:paraId="66A4EEF0" w14:textId="02806DF3" w:rsidR="00CE6E5B" w:rsidRDefault="00CE6E5B" w:rsidP="00CA030E">
      <w:pPr>
        <w:pBdr>
          <w:bottom w:val="single" w:sz="4" w:space="1" w:color="auto"/>
        </w:pBdr>
        <w:snapToGrid w:val="0"/>
        <w:spacing w:after="120" w:line="276" w:lineRule="auto"/>
        <w:jc w:val="center"/>
        <w:rPr>
          <w:rFonts w:asciiTheme="minorHAnsi" w:hAnsiTheme="minorHAnsi" w:cstheme="minorHAnsi"/>
          <w:b/>
          <w:sz w:val="32"/>
          <w:szCs w:val="32"/>
        </w:rPr>
      </w:pPr>
    </w:p>
    <w:p w14:paraId="1406BE19" w14:textId="1D0C9699" w:rsidR="00CE6E5B" w:rsidRDefault="00CE6E5B" w:rsidP="00CA030E">
      <w:pPr>
        <w:pBdr>
          <w:bottom w:val="single" w:sz="4" w:space="1" w:color="auto"/>
        </w:pBdr>
        <w:snapToGrid w:val="0"/>
        <w:spacing w:after="120" w:line="276" w:lineRule="auto"/>
        <w:jc w:val="center"/>
        <w:rPr>
          <w:rFonts w:asciiTheme="minorHAnsi" w:hAnsiTheme="minorHAnsi" w:cstheme="minorHAnsi"/>
          <w:b/>
          <w:sz w:val="32"/>
          <w:szCs w:val="32"/>
        </w:rPr>
      </w:pPr>
    </w:p>
    <w:p w14:paraId="06FA3265" w14:textId="7C96F8D5" w:rsidR="00CE6E5B" w:rsidRDefault="00CE6E5B" w:rsidP="00CA030E">
      <w:pPr>
        <w:pBdr>
          <w:bottom w:val="single" w:sz="4" w:space="1" w:color="auto"/>
        </w:pBdr>
        <w:snapToGrid w:val="0"/>
        <w:spacing w:after="120" w:line="276" w:lineRule="auto"/>
        <w:jc w:val="center"/>
        <w:rPr>
          <w:rFonts w:asciiTheme="minorHAnsi" w:hAnsiTheme="minorHAnsi" w:cstheme="minorHAnsi"/>
          <w:b/>
          <w:sz w:val="32"/>
          <w:szCs w:val="32"/>
        </w:rPr>
      </w:pPr>
    </w:p>
    <w:p w14:paraId="46D50827" w14:textId="09904F52" w:rsidR="00CE6E5B" w:rsidRDefault="00CE6E5B" w:rsidP="00CA030E">
      <w:pPr>
        <w:pBdr>
          <w:bottom w:val="single" w:sz="4" w:space="1" w:color="auto"/>
        </w:pBdr>
        <w:snapToGrid w:val="0"/>
        <w:spacing w:after="120" w:line="276" w:lineRule="auto"/>
        <w:jc w:val="center"/>
        <w:rPr>
          <w:rFonts w:asciiTheme="minorHAnsi" w:hAnsiTheme="minorHAnsi" w:cstheme="minorHAnsi"/>
          <w:b/>
          <w:sz w:val="32"/>
          <w:szCs w:val="32"/>
        </w:rPr>
      </w:pPr>
    </w:p>
    <w:p w14:paraId="003FA21C" w14:textId="77777777" w:rsidR="00CE6E5B" w:rsidRDefault="00CE6E5B" w:rsidP="00CA030E">
      <w:pPr>
        <w:pBdr>
          <w:bottom w:val="single" w:sz="4" w:space="1" w:color="auto"/>
        </w:pBdr>
        <w:snapToGrid w:val="0"/>
        <w:spacing w:after="120" w:line="276" w:lineRule="auto"/>
        <w:jc w:val="center"/>
        <w:rPr>
          <w:rFonts w:asciiTheme="minorHAnsi" w:hAnsiTheme="minorHAnsi" w:cstheme="minorHAnsi"/>
          <w:b/>
          <w:sz w:val="32"/>
          <w:szCs w:val="32"/>
        </w:rPr>
      </w:pPr>
    </w:p>
    <w:p w14:paraId="65DAD02E" w14:textId="77777777" w:rsidR="00C636B8" w:rsidRDefault="00C636B8" w:rsidP="00CA030E">
      <w:pPr>
        <w:pBdr>
          <w:bottom w:val="single" w:sz="4" w:space="1" w:color="auto"/>
        </w:pBdr>
        <w:snapToGrid w:val="0"/>
        <w:spacing w:after="120" w:line="276" w:lineRule="auto"/>
        <w:jc w:val="center"/>
        <w:rPr>
          <w:rFonts w:asciiTheme="minorHAnsi" w:hAnsiTheme="minorHAnsi" w:cstheme="minorHAnsi"/>
          <w:b/>
          <w:sz w:val="32"/>
          <w:szCs w:val="32"/>
        </w:rPr>
      </w:pPr>
    </w:p>
    <w:p w14:paraId="6620CA00" w14:textId="22AEF0FC" w:rsidR="000846E2" w:rsidRPr="00146857" w:rsidRDefault="000846E2" w:rsidP="00E44E2C">
      <w:pPr>
        <w:tabs>
          <w:tab w:val="left" w:pos="568"/>
        </w:tabs>
        <w:suppressAutoHyphens/>
        <w:autoSpaceDN w:val="0"/>
        <w:textAlignment w:val="baseline"/>
        <w:rPr>
          <w:rFonts w:ascii="Century Gothic" w:hAnsi="Century Gothic"/>
          <w:b/>
          <w:bCs/>
          <w:sz w:val="22"/>
          <w:szCs w:val="22"/>
        </w:rPr>
      </w:pPr>
    </w:p>
    <w:p w14:paraId="364F451F" w14:textId="77777777" w:rsidR="00A85BE0" w:rsidRDefault="00A85BE0" w:rsidP="00526582">
      <w:pPr>
        <w:autoSpaceDE w:val="0"/>
        <w:autoSpaceDN w:val="0"/>
        <w:adjustRightInd w:val="0"/>
        <w:jc w:val="center"/>
        <w:rPr>
          <w:rFonts w:ascii="Century Gothic" w:hAnsi="Century Gothic" w:cstheme="minorHAnsi"/>
          <w:b/>
          <w:bCs/>
          <w:sz w:val="28"/>
          <w:szCs w:val="28"/>
        </w:rPr>
      </w:pPr>
    </w:p>
    <w:p w14:paraId="6AA8531A" w14:textId="02FCC647"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336E341D" w:rsidR="00526582" w:rsidRPr="000E2EC4" w:rsidRDefault="00624192" w:rsidP="00526582">
      <w:pPr>
        <w:suppressAutoHyphens/>
        <w:autoSpaceDE w:val="0"/>
        <w:autoSpaceDN w:val="0"/>
        <w:adjustRightInd w:val="0"/>
        <w:jc w:val="both"/>
        <w:textAlignment w:val="baseline"/>
        <w:rPr>
          <w:rFonts w:ascii="Century Gothic" w:hAnsi="Century Gothic"/>
          <w:sz w:val="20"/>
          <w:szCs w:val="20"/>
        </w:rPr>
      </w:pPr>
      <w:r w:rsidRPr="00624192">
        <w:rPr>
          <w:rFonts w:ascii="Century Gothic" w:hAnsi="Century Gothic"/>
          <w:sz w:val="20"/>
          <w:szCs w:val="20"/>
        </w:rPr>
        <w:t>Appel d’Offres Ouvert Simplifié sur offres de</w:t>
      </w:r>
      <w:r>
        <w:rPr>
          <w:color w:val="000000"/>
          <w:sz w:val="27"/>
          <w:szCs w:val="27"/>
        </w:rPr>
        <w:t xml:space="preserve"> </w:t>
      </w:r>
      <w:r w:rsidR="00526582" w:rsidRPr="000E2EC4">
        <w:rPr>
          <w:rFonts w:ascii="Century Gothic" w:hAnsi="Century Gothic"/>
          <w:sz w:val="20"/>
          <w:szCs w:val="20"/>
        </w:rPr>
        <w:t>prix n°………</w:t>
      </w:r>
      <w:r w:rsidR="00E44E2C">
        <w:rPr>
          <w:rFonts w:ascii="Century Gothic" w:hAnsi="Century Gothic"/>
          <w:sz w:val="20"/>
          <w:szCs w:val="20"/>
        </w:rPr>
        <w:t xml:space="preserve">………. </w:t>
      </w:r>
      <w:proofErr w:type="gramStart"/>
      <w:r w:rsidR="00E44E2C">
        <w:rPr>
          <w:rFonts w:ascii="Century Gothic" w:hAnsi="Century Gothic"/>
          <w:sz w:val="20"/>
          <w:szCs w:val="20"/>
        </w:rPr>
        <w:t>du</w:t>
      </w:r>
      <w:proofErr w:type="gramEnd"/>
      <w:r w:rsidR="00526582" w:rsidRPr="000E2EC4">
        <w:rPr>
          <w:rFonts w:ascii="Century Gothic" w:hAnsi="Century Gothic"/>
          <w:sz w:val="20"/>
          <w:szCs w:val="20"/>
        </w:rPr>
        <w:t xml:space="preserve"> ………………</w:t>
      </w:r>
      <w:r w:rsidR="00526582">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08E423D0" w14:textId="2FC2F4C8" w:rsidR="00504744" w:rsidRDefault="00526582" w:rsidP="00A8202D">
      <w:pPr>
        <w:numPr>
          <w:ilvl w:val="12"/>
          <w:numId w:val="0"/>
        </w:numPr>
        <w:jc w:val="both"/>
        <w:rPr>
          <w:rFonts w:ascii="Century Gothic" w:hAnsi="Century Gothic"/>
          <w:sz w:val="22"/>
          <w:lang w:val="x-none" w:eastAsia="x-none"/>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A8202D">
        <w:rPr>
          <w:rFonts w:ascii="Century Gothic" w:hAnsi="Century Gothic"/>
          <w:sz w:val="20"/>
          <w:szCs w:val="20"/>
        </w:rPr>
        <w:t xml:space="preserve"> </w:t>
      </w:r>
      <w:r w:rsidR="00A8202D" w:rsidRPr="00A8202D">
        <w:rPr>
          <w:rFonts w:ascii="Century Gothic" w:hAnsi="Century Gothic"/>
          <w:sz w:val="22"/>
          <w:lang w:val="x-none" w:eastAsia="x-none"/>
        </w:rPr>
        <w:t xml:space="preserve">Réalisation d’un espace de </w:t>
      </w:r>
      <w:proofErr w:type="spellStart"/>
      <w:r w:rsidR="00A8202D" w:rsidRPr="00A8202D">
        <w:rPr>
          <w:rFonts w:ascii="Century Gothic" w:hAnsi="Century Gothic"/>
          <w:sz w:val="22"/>
          <w:lang w:val="x-none" w:eastAsia="x-none"/>
        </w:rPr>
        <w:t>coworking</w:t>
      </w:r>
      <w:proofErr w:type="spellEnd"/>
      <w:r w:rsidR="00A8202D" w:rsidRPr="00A8202D">
        <w:rPr>
          <w:rFonts w:ascii="Century Gothic" w:hAnsi="Century Gothic"/>
          <w:sz w:val="22"/>
          <w:lang w:val="x-none" w:eastAsia="x-none"/>
        </w:rPr>
        <w:t xml:space="preserve"> et d’une médiathèque destinée à l’Académie des métiers du golf, en lot unique.</w:t>
      </w:r>
    </w:p>
    <w:p w14:paraId="21FAF703" w14:textId="77777777" w:rsidR="00A8202D" w:rsidRPr="000E2EC4" w:rsidRDefault="00A8202D" w:rsidP="00A8202D">
      <w:pPr>
        <w:numPr>
          <w:ilvl w:val="12"/>
          <w:numId w:val="0"/>
        </w:numPr>
        <w:jc w:val="both"/>
        <w:rPr>
          <w:rFonts w:ascii="Century Gothic" w:hAnsi="Century Gothic" w:cs="Calibri"/>
          <w:sz w:val="20"/>
          <w:szCs w:val="20"/>
        </w:rPr>
      </w:pPr>
    </w:p>
    <w:p w14:paraId="132DAA7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6192"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A89FE7" id="Connecteur droit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28CE16A6" w14:textId="3967C2F5" w:rsidR="00CC38A7" w:rsidRDefault="00CC38A7" w:rsidP="00E44E2C">
      <w:pPr>
        <w:tabs>
          <w:tab w:val="left" w:pos="568"/>
        </w:tabs>
        <w:suppressAutoHyphens/>
        <w:autoSpaceDN w:val="0"/>
        <w:textAlignment w:val="baseline"/>
        <w:rPr>
          <w:rFonts w:ascii="Century Gothic" w:hAnsi="Century Gothic" w:cstheme="minorHAnsi"/>
          <w:b/>
          <w:sz w:val="28"/>
        </w:rPr>
      </w:pPr>
    </w:p>
    <w:p w14:paraId="0A889437"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6C8F251E" w14:textId="77777777" w:rsidR="00CC38A7" w:rsidRDefault="00CC38A7" w:rsidP="00526582">
      <w:pPr>
        <w:tabs>
          <w:tab w:val="left" w:pos="568"/>
        </w:tabs>
        <w:suppressAutoHyphens/>
        <w:autoSpaceDN w:val="0"/>
        <w:jc w:val="center"/>
        <w:textAlignment w:val="baseline"/>
        <w:rPr>
          <w:rFonts w:ascii="Century Gothic" w:hAnsi="Century Gothic" w:cstheme="minorHAnsi"/>
          <w:b/>
          <w:sz w:val="28"/>
        </w:rPr>
      </w:pPr>
    </w:p>
    <w:p w14:paraId="39EB06E0" w14:textId="2AB7E9C0" w:rsidR="00526582" w:rsidRPr="00146857" w:rsidRDefault="00A71E9C" w:rsidP="00526582">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41797B3C"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xml:space="preserve">- Mode de passation : </w:t>
      </w:r>
      <w:r w:rsidR="00624192" w:rsidRPr="00624192">
        <w:rPr>
          <w:rFonts w:ascii="Century Gothic" w:hAnsi="Century Gothic"/>
          <w:sz w:val="20"/>
          <w:szCs w:val="20"/>
        </w:rPr>
        <w:t>Appel d’Offres Ouvert Simplifié sur offres de</w:t>
      </w:r>
      <w:r w:rsidR="00624192">
        <w:rPr>
          <w:color w:val="000000"/>
          <w:sz w:val="27"/>
          <w:szCs w:val="27"/>
        </w:rPr>
        <w:t xml:space="preserve"> </w:t>
      </w:r>
      <w:proofErr w:type="spellStart"/>
      <w:r w:rsidR="00624192">
        <w:rPr>
          <w:color w:val="000000"/>
          <w:sz w:val="27"/>
          <w:szCs w:val="27"/>
        </w:rPr>
        <w:t>prix</w:t>
      </w:r>
      <w:r w:rsidRPr="005C1CAB">
        <w:rPr>
          <w:rFonts w:ascii="Century Gothic" w:hAnsi="Century Gothic"/>
          <w:sz w:val="20"/>
          <w:szCs w:val="20"/>
        </w:rPr>
        <w:t>n</w:t>
      </w:r>
      <w:proofErr w:type="spellEnd"/>
      <w:r w:rsidRPr="005C1CAB">
        <w:rPr>
          <w:rFonts w:ascii="Century Gothic" w:hAnsi="Century Gothic"/>
          <w:sz w:val="20"/>
          <w:szCs w:val="20"/>
        </w:rPr>
        <w:t>°…</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0846E2">
        <w:rPr>
          <w:rFonts w:ascii="Century Gothic" w:hAnsi="Century Gothic"/>
          <w:sz w:val="20"/>
          <w:szCs w:val="20"/>
        </w:rPr>
        <w:t>5</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3026BA29" w14:textId="11927CDD" w:rsidR="00A8202D" w:rsidRDefault="00526582" w:rsidP="00A8202D">
      <w:pPr>
        <w:numPr>
          <w:ilvl w:val="12"/>
          <w:numId w:val="0"/>
        </w:numPr>
        <w:jc w:val="both"/>
        <w:rPr>
          <w:rFonts w:ascii="Century Gothic" w:hAnsi="Century Gothic"/>
          <w:sz w:val="22"/>
          <w:lang w:val="x-none" w:eastAsia="x-none"/>
        </w:rPr>
      </w:pPr>
      <w:r w:rsidRPr="000E2EC4">
        <w:rPr>
          <w:rFonts w:ascii="Century Gothic" w:hAnsi="Century Gothic"/>
          <w:b/>
          <w:bCs/>
          <w:sz w:val="20"/>
          <w:szCs w:val="20"/>
          <w:u w:val="single"/>
        </w:rPr>
        <w:t>Objet du marché</w:t>
      </w:r>
      <w:r w:rsidRPr="000E2EC4">
        <w:rPr>
          <w:rFonts w:ascii="Century Gothic" w:hAnsi="Century Gothic"/>
          <w:b/>
          <w:bCs/>
          <w:sz w:val="20"/>
          <w:szCs w:val="20"/>
        </w:rPr>
        <w:t xml:space="preserve"> : </w:t>
      </w:r>
      <w:r w:rsidR="00A8202D" w:rsidRPr="00A8202D">
        <w:rPr>
          <w:rFonts w:ascii="Century Gothic" w:hAnsi="Century Gothic"/>
          <w:sz w:val="22"/>
          <w:lang w:val="x-none" w:eastAsia="x-none"/>
        </w:rPr>
        <w:t xml:space="preserve">Réalisation d’un espace de </w:t>
      </w:r>
      <w:proofErr w:type="spellStart"/>
      <w:r w:rsidR="00A8202D" w:rsidRPr="00A8202D">
        <w:rPr>
          <w:rFonts w:ascii="Century Gothic" w:hAnsi="Century Gothic"/>
          <w:sz w:val="22"/>
          <w:lang w:val="x-none" w:eastAsia="x-none"/>
        </w:rPr>
        <w:t>coworking</w:t>
      </w:r>
      <w:proofErr w:type="spellEnd"/>
      <w:r w:rsidR="00A8202D" w:rsidRPr="00A8202D">
        <w:rPr>
          <w:rFonts w:ascii="Century Gothic" w:hAnsi="Century Gothic"/>
          <w:sz w:val="22"/>
          <w:lang w:val="x-none" w:eastAsia="x-none"/>
        </w:rPr>
        <w:t xml:space="preserve"> et d’une médiathèque destinée à l’Académie des métiers du golf, en lot unique.</w:t>
      </w:r>
    </w:p>
    <w:p w14:paraId="29B56863" w14:textId="77777777" w:rsidR="00A8202D" w:rsidRDefault="00A8202D" w:rsidP="00A8202D">
      <w:pPr>
        <w:numPr>
          <w:ilvl w:val="12"/>
          <w:numId w:val="0"/>
        </w:numPr>
        <w:jc w:val="both"/>
        <w:rPr>
          <w:rFonts w:ascii="Century Gothic" w:hAnsi="Century Gothic"/>
          <w:sz w:val="22"/>
          <w:lang w:val="x-none" w:eastAsia="x-none"/>
        </w:rPr>
      </w:pPr>
    </w:p>
    <w:p w14:paraId="6D4B3464" w14:textId="42CF6729" w:rsidR="00526582" w:rsidRPr="009A2676" w:rsidRDefault="00526582" w:rsidP="00A8202D">
      <w:pPr>
        <w:numPr>
          <w:ilvl w:val="12"/>
          <w:numId w:val="0"/>
        </w:numPr>
        <w:jc w:val="both"/>
        <w:rPr>
          <w:rFonts w:ascii="Century Gothic" w:hAnsi="Century Gothic"/>
          <w:b/>
          <w:bCs/>
          <w:sz w:val="20"/>
          <w:szCs w:val="20"/>
        </w:rPr>
      </w:pPr>
      <w:r w:rsidRPr="009A2676">
        <w:rPr>
          <w:rFonts w:ascii="Century Gothic" w:hAnsi="Century Gothic"/>
          <w:b/>
          <w:bCs/>
          <w:sz w:val="20"/>
          <w:szCs w:val="20"/>
        </w:rPr>
        <w:t>Pour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15EF11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62551CCF" w14:textId="77777777" w:rsidR="00526582" w:rsidRPr="00324473"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20BF7942" w14:textId="7ABA0259"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1E37497D" w14:textId="5504700F"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6571C7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8EEC82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B81F02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2E74D3B" w14:textId="77777777" w:rsidR="00526582" w:rsidRDefault="00526582" w:rsidP="00526582">
      <w:pPr>
        <w:suppressAutoHyphens/>
        <w:autoSpaceDN w:val="0"/>
        <w:textAlignment w:val="baseline"/>
        <w:rPr>
          <w:rFonts w:ascii="Century Gothic" w:hAnsi="Century Gothic"/>
          <w:sz w:val="22"/>
          <w:szCs w:val="22"/>
        </w:rPr>
      </w:pPr>
    </w:p>
    <w:p w14:paraId="1E8A9F56" w14:textId="77777777" w:rsidR="00526582" w:rsidRDefault="00526582" w:rsidP="00526582">
      <w:pPr>
        <w:suppressAutoHyphens/>
        <w:autoSpaceDN w:val="0"/>
        <w:textAlignment w:val="baseline"/>
        <w:rPr>
          <w:rFonts w:ascii="Century Gothic" w:hAnsi="Century Gothic"/>
          <w:sz w:val="22"/>
          <w:szCs w:val="22"/>
        </w:rPr>
      </w:pPr>
    </w:p>
    <w:p w14:paraId="470F63FC" w14:textId="77777777" w:rsidR="00526582" w:rsidRPr="00146857" w:rsidRDefault="00526582" w:rsidP="00526582">
      <w:pPr>
        <w:suppressAutoHyphens/>
        <w:autoSpaceDN w:val="0"/>
        <w:textAlignment w:val="baseline"/>
        <w:rPr>
          <w:rFonts w:ascii="Century Gothic" w:hAnsi="Century Gothic"/>
          <w:sz w:val="22"/>
          <w:szCs w:val="22"/>
        </w:rPr>
      </w:pPr>
    </w:p>
    <w:p w14:paraId="347B87CD" w14:textId="77777777" w:rsidR="00526582" w:rsidRPr="00146857" w:rsidRDefault="00526582" w:rsidP="00526582">
      <w:pPr>
        <w:suppressAutoHyphens/>
        <w:autoSpaceDN w:val="0"/>
        <w:textAlignment w:val="baseline"/>
        <w:rPr>
          <w:rFonts w:ascii="Century Gothic" w:hAnsi="Century Gothic"/>
          <w:sz w:val="22"/>
          <w:szCs w:val="22"/>
        </w:rPr>
      </w:pPr>
    </w:p>
    <w:p w14:paraId="0215815E" w14:textId="40CBD375" w:rsidR="00526582" w:rsidRDefault="00526582" w:rsidP="00526582">
      <w:pPr>
        <w:suppressAutoHyphens/>
        <w:autoSpaceDN w:val="0"/>
        <w:textAlignment w:val="baseline"/>
        <w:rPr>
          <w:rFonts w:ascii="Century Gothic" w:hAnsi="Century Gothic"/>
          <w:sz w:val="22"/>
          <w:szCs w:val="22"/>
        </w:rPr>
      </w:pPr>
    </w:p>
    <w:p w14:paraId="667BF93B" w14:textId="7DF52CDD" w:rsidR="00624192" w:rsidRDefault="00624192" w:rsidP="00526582">
      <w:pPr>
        <w:suppressAutoHyphens/>
        <w:autoSpaceDN w:val="0"/>
        <w:textAlignment w:val="baseline"/>
        <w:rPr>
          <w:rFonts w:ascii="Century Gothic" w:hAnsi="Century Gothic"/>
          <w:sz w:val="22"/>
          <w:szCs w:val="22"/>
        </w:rPr>
      </w:pPr>
    </w:p>
    <w:p w14:paraId="41C71FCF" w14:textId="055BD46C" w:rsidR="00624192" w:rsidRDefault="00624192" w:rsidP="00526582">
      <w:pPr>
        <w:suppressAutoHyphens/>
        <w:autoSpaceDN w:val="0"/>
        <w:textAlignment w:val="baseline"/>
        <w:rPr>
          <w:rFonts w:ascii="Century Gothic" w:hAnsi="Century Gothic"/>
          <w:sz w:val="22"/>
          <w:szCs w:val="22"/>
        </w:rPr>
      </w:pPr>
    </w:p>
    <w:p w14:paraId="2EF0ED4E" w14:textId="5FE98CF0" w:rsidR="00624192" w:rsidRDefault="00624192" w:rsidP="00526582">
      <w:pPr>
        <w:suppressAutoHyphens/>
        <w:autoSpaceDN w:val="0"/>
        <w:textAlignment w:val="baseline"/>
        <w:rPr>
          <w:rFonts w:ascii="Century Gothic" w:hAnsi="Century Gothic"/>
          <w:sz w:val="22"/>
          <w:szCs w:val="22"/>
        </w:rPr>
      </w:pPr>
    </w:p>
    <w:p w14:paraId="1DD0AE01" w14:textId="6027C1D4" w:rsidR="00624192" w:rsidRDefault="00624192" w:rsidP="00526582">
      <w:pPr>
        <w:suppressAutoHyphens/>
        <w:autoSpaceDN w:val="0"/>
        <w:textAlignment w:val="baseline"/>
        <w:rPr>
          <w:rFonts w:ascii="Century Gothic" w:hAnsi="Century Gothic"/>
          <w:sz w:val="22"/>
          <w:szCs w:val="22"/>
        </w:rPr>
      </w:pPr>
    </w:p>
    <w:p w14:paraId="7043CE49" w14:textId="16D2B3C1" w:rsidR="00624192" w:rsidRDefault="00624192" w:rsidP="00526582">
      <w:pPr>
        <w:suppressAutoHyphens/>
        <w:autoSpaceDN w:val="0"/>
        <w:textAlignment w:val="baseline"/>
        <w:rPr>
          <w:rFonts w:ascii="Century Gothic" w:hAnsi="Century Gothic"/>
          <w:sz w:val="22"/>
          <w:szCs w:val="22"/>
        </w:rPr>
      </w:pPr>
    </w:p>
    <w:p w14:paraId="2C46AE15" w14:textId="6E5A1CC7" w:rsidR="00624192" w:rsidRDefault="00624192" w:rsidP="00526582">
      <w:pPr>
        <w:suppressAutoHyphens/>
        <w:autoSpaceDN w:val="0"/>
        <w:textAlignment w:val="baseline"/>
        <w:rPr>
          <w:rFonts w:ascii="Century Gothic" w:hAnsi="Century Gothic"/>
          <w:sz w:val="22"/>
          <w:szCs w:val="22"/>
        </w:rPr>
      </w:pPr>
    </w:p>
    <w:p w14:paraId="120EF73B" w14:textId="17C175CC" w:rsidR="00624192" w:rsidRDefault="00624192" w:rsidP="00526582">
      <w:pPr>
        <w:suppressAutoHyphens/>
        <w:autoSpaceDN w:val="0"/>
        <w:textAlignment w:val="baseline"/>
        <w:rPr>
          <w:rFonts w:ascii="Century Gothic" w:hAnsi="Century Gothic"/>
          <w:sz w:val="22"/>
          <w:szCs w:val="22"/>
        </w:rPr>
      </w:pPr>
    </w:p>
    <w:p w14:paraId="73D0D352" w14:textId="4DEA9A2F" w:rsidR="00624192" w:rsidRDefault="00624192" w:rsidP="00526582">
      <w:pPr>
        <w:suppressAutoHyphens/>
        <w:autoSpaceDN w:val="0"/>
        <w:textAlignment w:val="baseline"/>
        <w:rPr>
          <w:rFonts w:ascii="Century Gothic" w:hAnsi="Century Gothic"/>
          <w:sz w:val="22"/>
          <w:szCs w:val="22"/>
        </w:rPr>
      </w:pPr>
    </w:p>
    <w:p w14:paraId="3C29DD82" w14:textId="5D5ADFB9" w:rsidR="00624192" w:rsidRDefault="00624192" w:rsidP="00526582">
      <w:pPr>
        <w:suppressAutoHyphens/>
        <w:autoSpaceDN w:val="0"/>
        <w:textAlignment w:val="baseline"/>
        <w:rPr>
          <w:rFonts w:ascii="Century Gothic" w:hAnsi="Century Gothic"/>
          <w:sz w:val="22"/>
          <w:szCs w:val="22"/>
        </w:rPr>
      </w:pPr>
    </w:p>
    <w:p w14:paraId="0245AC14" w14:textId="1BD62525" w:rsidR="00624192" w:rsidRDefault="00624192" w:rsidP="00526582">
      <w:pPr>
        <w:suppressAutoHyphens/>
        <w:autoSpaceDN w:val="0"/>
        <w:textAlignment w:val="baseline"/>
        <w:rPr>
          <w:rFonts w:ascii="Century Gothic" w:hAnsi="Century Gothic"/>
          <w:sz w:val="22"/>
          <w:szCs w:val="22"/>
        </w:rPr>
      </w:pPr>
    </w:p>
    <w:p w14:paraId="015BBEFB" w14:textId="3FAE9DC2" w:rsidR="00624192" w:rsidRDefault="00624192" w:rsidP="00526582">
      <w:pPr>
        <w:suppressAutoHyphens/>
        <w:autoSpaceDN w:val="0"/>
        <w:textAlignment w:val="baseline"/>
        <w:rPr>
          <w:rFonts w:ascii="Century Gothic" w:hAnsi="Century Gothic"/>
          <w:sz w:val="22"/>
          <w:szCs w:val="22"/>
        </w:rPr>
      </w:pPr>
    </w:p>
    <w:p w14:paraId="28E6F923" w14:textId="77777777" w:rsidR="00624192" w:rsidRPr="00146857" w:rsidRDefault="00624192" w:rsidP="00526582">
      <w:pPr>
        <w:suppressAutoHyphens/>
        <w:autoSpaceDN w:val="0"/>
        <w:textAlignment w:val="baseline"/>
        <w:rPr>
          <w:rFonts w:ascii="Century Gothic" w:hAnsi="Century Gothic"/>
          <w:sz w:val="22"/>
          <w:szCs w:val="22"/>
        </w:rPr>
      </w:pPr>
    </w:p>
    <w:p w14:paraId="0E10A7FA" w14:textId="77777777" w:rsidR="00526582" w:rsidRPr="00146857" w:rsidRDefault="00526582" w:rsidP="00526582">
      <w:pPr>
        <w:suppressAutoHyphens/>
        <w:autoSpaceDN w:val="0"/>
        <w:textAlignment w:val="baseline"/>
        <w:rPr>
          <w:rFonts w:ascii="Century Gothic" w:hAnsi="Century Gothic"/>
          <w:sz w:val="22"/>
          <w:szCs w:val="22"/>
        </w:rPr>
      </w:pPr>
    </w:p>
    <w:p w14:paraId="446E380D" w14:textId="4C098EB0" w:rsidR="00490E2C" w:rsidRDefault="00490E2C" w:rsidP="00526582">
      <w:pPr>
        <w:suppressAutoHyphens/>
        <w:autoSpaceDN w:val="0"/>
        <w:textAlignment w:val="baseline"/>
        <w:rPr>
          <w:rFonts w:ascii="Century Gothic" w:hAnsi="Century Gothic"/>
          <w:sz w:val="22"/>
          <w:szCs w:val="22"/>
        </w:rPr>
      </w:pPr>
    </w:p>
    <w:p w14:paraId="011477DD" w14:textId="77777777" w:rsidR="00490E2C" w:rsidRDefault="00490E2C" w:rsidP="00526582">
      <w:pPr>
        <w:suppressAutoHyphens/>
        <w:autoSpaceDN w:val="0"/>
        <w:textAlignment w:val="baseline"/>
        <w:rPr>
          <w:rFonts w:ascii="Century Gothic" w:hAnsi="Century Gothic"/>
          <w:sz w:val="22"/>
          <w:szCs w:val="22"/>
        </w:rPr>
      </w:pPr>
    </w:p>
    <w:p w14:paraId="049F1394" w14:textId="77777777" w:rsidR="00490E2C" w:rsidRDefault="00490E2C" w:rsidP="00526582">
      <w:pPr>
        <w:suppressAutoHyphens/>
        <w:autoSpaceDN w:val="0"/>
        <w:textAlignment w:val="baseline"/>
        <w:rPr>
          <w:rFonts w:ascii="Century Gothic" w:hAnsi="Century Gothic"/>
          <w:sz w:val="22"/>
          <w:szCs w:val="22"/>
        </w:rPr>
      </w:pPr>
    </w:p>
    <w:p w14:paraId="63DF6B13" w14:textId="77777777" w:rsidR="00490E2C" w:rsidRDefault="00490E2C" w:rsidP="00526582">
      <w:pPr>
        <w:suppressAutoHyphens/>
        <w:autoSpaceDN w:val="0"/>
        <w:textAlignment w:val="baseline"/>
        <w:rPr>
          <w:rFonts w:ascii="Century Gothic" w:hAnsi="Century Gothic"/>
          <w:sz w:val="22"/>
          <w:szCs w:val="22"/>
        </w:rPr>
      </w:pPr>
    </w:p>
    <w:p w14:paraId="180D2851" w14:textId="2C2DAEAB" w:rsidR="00526582" w:rsidRDefault="00526582" w:rsidP="00526582">
      <w:pPr>
        <w:suppressAutoHyphens/>
        <w:autoSpaceDN w:val="0"/>
        <w:textAlignment w:val="baseline"/>
        <w:rPr>
          <w:rFonts w:ascii="Century Gothic" w:hAnsi="Century Gothic"/>
          <w:sz w:val="22"/>
          <w:szCs w:val="22"/>
        </w:rPr>
      </w:pPr>
    </w:p>
    <w:p w14:paraId="7A49658F" w14:textId="64189F93" w:rsidR="005324E2" w:rsidRDefault="005324E2" w:rsidP="00526582">
      <w:pPr>
        <w:suppressAutoHyphens/>
        <w:autoSpaceDN w:val="0"/>
        <w:textAlignment w:val="baseline"/>
        <w:rPr>
          <w:rFonts w:ascii="Century Gothic" w:hAnsi="Century Gothic"/>
          <w:sz w:val="22"/>
          <w:szCs w:val="22"/>
        </w:rPr>
      </w:pPr>
    </w:p>
    <w:p w14:paraId="1FAEB660" w14:textId="1E6B9530" w:rsidR="005324E2" w:rsidRDefault="005324E2" w:rsidP="00526582">
      <w:pPr>
        <w:suppressAutoHyphens/>
        <w:autoSpaceDN w:val="0"/>
        <w:textAlignment w:val="baseline"/>
        <w:rPr>
          <w:rFonts w:ascii="Century Gothic" w:hAnsi="Century Gothic"/>
          <w:sz w:val="22"/>
          <w:szCs w:val="22"/>
        </w:rPr>
      </w:pPr>
    </w:p>
    <w:p w14:paraId="204727C8" w14:textId="6365054A" w:rsidR="005324E2" w:rsidRDefault="005324E2" w:rsidP="00526582">
      <w:pPr>
        <w:suppressAutoHyphens/>
        <w:autoSpaceDN w:val="0"/>
        <w:textAlignment w:val="baseline"/>
        <w:rPr>
          <w:rFonts w:ascii="Century Gothic" w:hAnsi="Century Gothic"/>
          <w:sz w:val="22"/>
          <w:szCs w:val="22"/>
        </w:rPr>
      </w:pPr>
    </w:p>
    <w:p w14:paraId="3588C7A4" w14:textId="594E6B22" w:rsidR="005324E2" w:rsidRDefault="005324E2" w:rsidP="00526582">
      <w:pPr>
        <w:suppressAutoHyphens/>
        <w:autoSpaceDN w:val="0"/>
        <w:textAlignment w:val="baseline"/>
        <w:rPr>
          <w:rFonts w:ascii="Century Gothic" w:hAnsi="Century Gothic"/>
          <w:sz w:val="22"/>
          <w:szCs w:val="22"/>
        </w:rPr>
      </w:pPr>
    </w:p>
    <w:p w14:paraId="3070E100" w14:textId="337A3C29" w:rsidR="005324E2" w:rsidRDefault="005324E2" w:rsidP="00526582">
      <w:pPr>
        <w:suppressAutoHyphens/>
        <w:autoSpaceDN w:val="0"/>
        <w:textAlignment w:val="baseline"/>
        <w:rPr>
          <w:rFonts w:ascii="Century Gothic" w:hAnsi="Century Gothic"/>
          <w:sz w:val="22"/>
          <w:szCs w:val="22"/>
        </w:rPr>
      </w:pPr>
    </w:p>
    <w:p w14:paraId="7362B23B" w14:textId="254E9614" w:rsidR="005324E2" w:rsidRDefault="005324E2" w:rsidP="00526582">
      <w:pPr>
        <w:suppressAutoHyphens/>
        <w:autoSpaceDN w:val="0"/>
        <w:textAlignment w:val="baseline"/>
        <w:rPr>
          <w:rFonts w:ascii="Century Gothic" w:hAnsi="Century Gothic"/>
          <w:sz w:val="22"/>
          <w:szCs w:val="22"/>
        </w:rPr>
      </w:pPr>
    </w:p>
    <w:p w14:paraId="52E03E27" w14:textId="1CA6FF96" w:rsidR="00624192" w:rsidRDefault="00624192" w:rsidP="00526582">
      <w:pPr>
        <w:suppressAutoHyphens/>
        <w:autoSpaceDN w:val="0"/>
        <w:textAlignment w:val="baseline"/>
        <w:rPr>
          <w:rFonts w:ascii="Century Gothic" w:hAnsi="Century Gothic"/>
          <w:sz w:val="22"/>
          <w:szCs w:val="22"/>
        </w:rPr>
      </w:pPr>
    </w:p>
    <w:p w14:paraId="4DA7D4B7" w14:textId="30D73891" w:rsidR="00624192" w:rsidRDefault="00624192" w:rsidP="00526582">
      <w:pPr>
        <w:suppressAutoHyphens/>
        <w:autoSpaceDN w:val="0"/>
        <w:textAlignment w:val="baseline"/>
        <w:rPr>
          <w:rFonts w:ascii="Century Gothic" w:hAnsi="Century Gothic"/>
          <w:sz w:val="22"/>
          <w:szCs w:val="22"/>
        </w:rPr>
      </w:pPr>
    </w:p>
    <w:p w14:paraId="4BA1DD3B" w14:textId="4F0A597B" w:rsidR="00624192" w:rsidRDefault="00624192" w:rsidP="00526582">
      <w:pPr>
        <w:suppressAutoHyphens/>
        <w:autoSpaceDN w:val="0"/>
        <w:textAlignment w:val="baseline"/>
        <w:rPr>
          <w:rFonts w:ascii="Century Gothic" w:hAnsi="Century Gothic"/>
          <w:sz w:val="22"/>
          <w:szCs w:val="22"/>
        </w:rPr>
      </w:pPr>
    </w:p>
    <w:p w14:paraId="5B17AEC1" w14:textId="403421CC" w:rsidR="00624192" w:rsidRDefault="00624192" w:rsidP="00526582">
      <w:pPr>
        <w:suppressAutoHyphens/>
        <w:autoSpaceDN w:val="0"/>
        <w:textAlignment w:val="baseline"/>
        <w:rPr>
          <w:rFonts w:ascii="Century Gothic" w:hAnsi="Century Gothic"/>
          <w:sz w:val="22"/>
          <w:szCs w:val="22"/>
        </w:rPr>
      </w:pPr>
    </w:p>
    <w:p w14:paraId="22A72D0B" w14:textId="74878754" w:rsidR="00CE6E5B" w:rsidRPr="002E12C5" w:rsidRDefault="00CE6E5B" w:rsidP="00CE6E5B">
      <w:pPr>
        <w:tabs>
          <w:tab w:val="left" w:pos="2637"/>
        </w:tabs>
        <w:rPr>
          <w:rFonts w:asciiTheme="minorHAnsi" w:hAnsiTheme="minorHAnsi" w:cstheme="minorHAnsi"/>
          <w:sz w:val="22"/>
          <w:szCs w:val="22"/>
        </w:rPr>
        <w:sectPr w:rsidR="00CE6E5B" w:rsidRPr="002E12C5" w:rsidSect="002217B1">
          <w:headerReference w:type="default" r:id="rId9"/>
          <w:footerReference w:type="default" r:id="rId10"/>
          <w:pgSz w:w="11906" w:h="16838"/>
          <w:pgMar w:top="1134" w:right="851" w:bottom="1134" w:left="851" w:header="709" w:footer="709" w:gutter="0"/>
          <w:cols w:space="708"/>
          <w:docGrid w:linePitch="360"/>
        </w:sectPr>
      </w:pPr>
      <w:bookmarkStart w:id="0" w:name="_GoBack"/>
      <w:bookmarkEnd w:id="0"/>
    </w:p>
    <w:p w14:paraId="30D4C73D" w14:textId="3FBA1EAF" w:rsidR="00CE6E5B" w:rsidRPr="00CF48E6" w:rsidRDefault="00CE6E5B" w:rsidP="00CE6E5B">
      <w:pPr>
        <w:rPr>
          <w:rFonts w:asciiTheme="minorHAnsi" w:hAnsiTheme="minorHAnsi" w:cstheme="minorHAnsi"/>
          <w:sz w:val="28"/>
          <w:szCs w:val="22"/>
        </w:rPr>
      </w:pPr>
    </w:p>
    <w:p w14:paraId="6DEC3969" w14:textId="77777777" w:rsidR="00CE6E5B" w:rsidRPr="004561DC" w:rsidRDefault="00CE6E5B" w:rsidP="00CE6E5B">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1A637193" w14:textId="77777777" w:rsidR="00CE6E5B" w:rsidRPr="004561DC" w:rsidRDefault="00CE6E5B" w:rsidP="00CE6E5B">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7408D4C3" w14:textId="77777777" w:rsidR="00CE6E5B" w:rsidRPr="004561DC" w:rsidRDefault="00CE6E5B" w:rsidP="00CE6E5B">
      <w:pPr>
        <w:jc w:val="center"/>
        <w:rPr>
          <w:rFonts w:asciiTheme="minorHAnsi" w:hAnsiTheme="minorHAnsi" w:cstheme="minorHAnsi"/>
          <w:b/>
          <w:bCs/>
          <w:iCs/>
          <w:sz w:val="44"/>
          <w:szCs w:val="32"/>
        </w:rPr>
      </w:pPr>
      <w:r w:rsidRPr="004561DC">
        <w:rPr>
          <w:rFonts w:asciiTheme="minorHAnsi" w:hAnsiTheme="minorHAnsi" w:cstheme="minorHAnsi"/>
          <w:b/>
          <w:bCs/>
          <w:sz w:val="44"/>
          <w:szCs w:val="32"/>
        </w:rPr>
        <w:t xml:space="preserve">Par le concurrent pour </w:t>
      </w:r>
      <w:r>
        <w:rPr>
          <w:rFonts w:asciiTheme="minorHAnsi" w:hAnsiTheme="minorHAnsi" w:cstheme="minorHAnsi"/>
          <w:b/>
          <w:bCs/>
          <w:sz w:val="44"/>
          <w:szCs w:val="32"/>
        </w:rPr>
        <w:t>le lot unique</w:t>
      </w:r>
      <w:r w:rsidRPr="004561DC">
        <w:rPr>
          <w:rFonts w:asciiTheme="minorHAnsi" w:hAnsiTheme="minorHAnsi" w:cstheme="minorHAnsi"/>
          <w:b/>
          <w:bCs/>
          <w:sz w:val="44"/>
          <w:szCs w:val="32"/>
        </w:rPr>
        <w:t xml:space="preserve"> </w:t>
      </w:r>
    </w:p>
    <w:p w14:paraId="11D73E2B" w14:textId="77777777" w:rsidR="00CE6E5B" w:rsidRDefault="00CE6E5B" w:rsidP="00CE6E5B">
      <w:pPr>
        <w:jc w:val="center"/>
        <w:rPr>
          <w:rFonts w:asciiTheme="minorHAnsi" w:hAnsiTheme="minorHAnsi" w:cstheme="minorHAnsi"/>
          <w:sz w:val="28"/>
          <w:szCs w:val="22"/>
        </w:rPr>
      </w:pPr>
    </w:p>
    <w:p w14:paraId="0978BEE2" w14:textId="77777777" w:rsidR="00CE6E5B" w:rsidRPr="00CF48E6" w:rsidRDefault="00CE6E5B" w:rsidP="00CE6E5B">
      <w:pPr>
        <w:tabs>
          <w:tab w:val="center" w:pos="5102"/>
        </w:tabs>
        <w:rPr>
          <w:rFonts w:asciiTheme="minorHAnsi" w:hAnsiTheme="minorHAnsi" w:cstheme="minorHAnsi"/>
          <w:sz w:val="28"/>
          <w:szCs w:val="22"/>
        </w:rPr>
        <w:sectPr w:rsidR="00CE6E5B" w:rsidRPr="00CF48E6" w:rsidSect="00CE6E5B">
          <w:pgSz w:w="11906" w:h="16838"/>
          <w:pgMar w:top="1134" w:right="851" w:bottom="1134" w:left="851" w:header="709" w:footer="709" w:gutter="0"/>
          <w:cols w:space="708"/>
          <w:docGrid w:linePitch="360"/>
        </w:sectPr>
      </w:pPr>
    </w:p>
    <w:p w14:paraId="39288BA3" w14:textId="25E48376" w:rsidR="00CE6E5B" w:rsidRPr="004561DC" w:rsidRDefault="00CE6E5B" w:rsidP="003E5582">
      <w:pPr>
        <w:rPr>
          <w:rFonts w:asciiTheme="minorHAnsi" w:hAnsiTheme="minorHAnsi" w:cstheme="minorHAnsi"/>
          <w:b/>
          <w:bCs/>
          <w:i/>
          <w:iCs/>
          <w:sz w:val="22"/>
          <w:szCs w:val="22"/>
        </w:rPr>
      </w:pPr>
    </w:p>
    <w:p w14:paraId="736FB248" w14:textId="6BF264C1" w:rsidR="003E5582" w:rsidRDefault="00A8202D" w:rsidP="00A8202D">
      <w:pPr>
        <w:jc w:val="center"/>
        <w:rPr>
          <w:rFonts w:ascii="Century Gothic" w:hAnsi="Century Gothic"/>
          <w:b/>
          <w:bCs/>
          <w:color w:val="548DD4" w:themeColor="text2" w:themeTint="99"/>
        </w:rPr>
      </w:pPr>
      <w:r w:rsidRPr="00A8202D">
        <w:rPr>
          <w:rFonts w:ascii="Century Gothic" w:hAnsi="Century Gothic"/>
          <w:b/>
          <w:bCs/>
          <w:sz w:val="22"/>
          <w:lang w:val="x-none" w:eastAsia="x-none"/>
        </w:rPr>
        <w:t xml:space="preserve"> </w:t>
      </w:r>
      <w:r w:rsidRPr="00A8202D">
        <w:rPr>
          <w:rFonts w:ascii="Century Gothic" w:hAnsi="Century Gothic"/>
          <w:b/>
          <w:bCs/>
          <w:color w:val="548DD4" w:themeColor="text2" w:themeTint="99"/>
        </w:rPr>
        <w:t xml:space="preserve">Réalisation d’un espace de </w:t>
      </w:r>
      <w:proofErr w:type="spellStart"/>
      <w:r w:rsidRPr="00A8202D">
        <w:rPr>
          <w:rFonts w:ascii="Century Gothic" w:hAnsi="Century Gothic"/>
          <w:b/>
          <w:bCs/>
          <w:color w:val="548DD4" w:themeColor="text2" w:themeTint="99"/>
        </w:rPr>
        <w:t>coworking</w:t>
      </w:r>
      <w:proofErr w:type="spellEnd"/>
      <w:r w:rsidRPr="00A8202D">
        <w:rPr>
          <w:rFonts w:ascii="Century Gothic" w:hAnsi="Century Gothic"/>
          <w:b/>
          <w:bCs/>
          <w:color w:val="548DD4" w:themeColor="text2" w:themeTint="99"/>
        </w:rPr>
        <w:t xml:space="preserve"> et d’une médiathèque destinée à l’Académie des métiers du golf, en lot </w:t>
      </w:r>
      <w:proofErr w:type="gramStart"/>
      <w:r w:rsidRPr="00A8202D">
        <w:rPr>
          <w:rFonts w:ascii="Century Gothic" w:hAnsi="Century Gothic"/>
          <w:b/>
          <w:bCs/>
          <w:color w:val="548DD4" w:themeColor="text2" w:themeTint="99"/>
        </w:rPr>
        <w:t>unique.</w:t>
      </w:r>
      <w:r w:rsidR="003E5582" w:rsidRPr="00A8202D">
        <w:rPr>
          <w:rFonts w:ascii="Century Gothic" w:hAnsi="Century Gothic"/>
          <w:b/>
          <w:bCs/>
          <w:color w:val="548DD4" w:themeColor="text2" w:themeTint="99"/>
        </w:rPr>
        <w:t>.</w:t>
      </w:r>
      <w:proofErr w:type="gramEnd"/>
    </w:p>
    <w:p w14:paraId="06300666" w14:textId="77777777" w:rsidR="00CE6E5B" w:rsidRPr="004561DC" w:rsidRDefault="00CE6E5B" w:rsidP="00CE6E5B">
      <w:pPr>
        <w:ind w:left="928"/>
        <w:jc w:val="center"/>
        <w:rPr>
          <w:rFonts w:asciiTheme="minorHAnsi" w:hAnsiTheme="minorHAnsi" w:cstheme="minorHAnsi"/>
          <w:b/>
          <w:bCs/>
          <w:sz w:val="22"/>
          <w:szCs w:val="22"/>
        </w:rPr>
      </w:pPr>
    </w:p>
    <w:p w14:paraId="4450279F" w14:textId="77777777" w:rsidR="00953915" w:rsidRPr="00F02EDE" w:rsidRDefault="00953915" w:rsidP="0095391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0CC9C4" w14:textId="77777777" w:rsidR="00953915" w:rsidRPr="00F02EDE" w:rsidRDefault="00953915" w:rsidP="0095391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FA53739" w14:textId="77777777" w:rsidR="00953915" w:rsidRDefault="00953915" w:rsidP="0095391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0446971" w14:textId="77777777" w:rsidR="00953915" w:rsidRPr="00AF5B1F" w:rsidRDefault="00953915" w:rsidP="0095391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B8DBE76" w14:textId="77777777" w:rsidR="00953915" w:rsidRPr="00F02EDE" w:rsidRDefault="00953915" w:rsidP="0095391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D0875C" w14:textId="77777777" w:rsidR="00953915" w:rsidRPr="006F48E3" w:rsidRDefault="00953915" w:rsidP="0095391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5E5D41A" w14:textId="77777777" w:rsidR="00953915" w:rsidRPr="0049421F" w:rsidRDefault="00953915" w:rsidP="00953915">
      <w:pPr>
        <w:rPr>
          <w:rFonts w:ascii="Calibri" w:hAnsi="Calibri" w:cs="Calibri"/>
          <w:iCs/>
          <w:sz w:val="22"/>
          <w:szCs w:val="22"/>
        </w:rPr>
      </w:pPr>
    </w:p>
    <w:p w14:paraId="4098FB30" w14:textId="15E3F5E2" w:rsidR="00F8688F" w:rsidRDefault="00CE6E5B" w:rsidP="00770832">
      <w:pPr>
        <w:tabs>
          <w:tab w:val="left" w:pos="3787"/>
        </w:tabs>
        <w:ind w:left="360"/>
        <w:rPr>
          <w:rFonts w:asciiTheme="minorHAnsi" w:hAnsiTheme="minorHAnsi" w:cstheme="minorHAnsi"/>
          <w:bCs/>
          <w:iCs/>
          <w:sz w:val="22"/>
          <w:szCs w:val="22"/>
        </w:rPr>
      </w:pPr>
      <w:r>
        <w:rPr>
          <w:rFonts w:asciiTheme="minorHAnsi" w:hAnsiTheme="minorHAnsi" w:cstheme="minorHAnsi"/>
          <w:bCs/>
          <w:iCs/>
          <w:sz w:val="22"/>
          <w:szCs w:val="22"/>
        </w:rPr>
        <w:tab/>
      </w:r>
    </w:p>
    <w:p w14:paraId="0AF6B4BA" w14:textId="77777777" w:rsidR="00F8688F" w:rsidRPr="00500A15" w:rsidRDefault="00F8688F" w:rsidP="00CE6E5B">
      <w:pPr>
        <w:tabs>
          <w:tab w:val="left" w:pos="3787"/>
        </w:tabs>
        <w:ind w:left="360"/>
        <w:rPr>
          <w:rFonts w:asciiTheme="minorHAnsi" w:hAnsiTheme="minorHAnsi" w:cstheme="minorHAnsi"/>
          <w:bCs/>
          <w:iCs/>
          <w:sz w:val="22"/>
          <w:szCs w:val="22"/>
        </w:rPr>
      </w:pPr>
    </w:p>
    <w:tbl>
      <w:tblPr>
        <w:tblW w:w="13325" w:type="dxa"/>
        <w:tblInd w:w="129" w:type="dxa"/>
        <w:tblLayout w:type="fixed"/>
        <w:tblCellMar>
          <w:left w:w="70" w:type="dxa"/>
          <w:right w:w="70" w:type="dxa"/>
        </w:tblCellMar>
        <w:tblLook w:val="04A0" w:firstRow="1" w:lastRow="0" w:firstColumn="1" w:lastColumn="0" w:noHBand="0" w:noVBand="1"/>
      </w:tblPr>
      <w:tblGrid>
        <w:gridCol w:w="348"/>
        <w:gridCol w:w="408"/>
        <w:gridCol w:w="5064"/>
        <w:gridCol w:w="1918"/>
        <w:gridCol w:w="2241"/>
        <w:gridCol w:w="2218"/>
        <w:gridCol w:w="1128"/>
      </w:tblGrid>
      <w:tr w:rsidR="00CE6E5B" w:rsidRPr="00F8688F" w14:paraId="1E311E14"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vAlign w:val="center"/>
          </w:tcPr>
          <w:p w14:paraId="71E64AE8" w14:textId="77777777" w:rsidR="00CE6E5B" w:rsidRPr="00F8688F" w:rsidRDefault="00CE6E5B" w:rsidP="00CE6E5B">
            <w:pPr>
              <w:jc w:val="center"/>
              <w:rPr>
                <w:rFonts w:ascii="Calibri" w:hAnsi="Calibri" w:cs="Calibri"/>
                <w:sz w:val="20"/>
                <w:szCs w:val="20"/>
              </w:rPr>
            </w:pPr>
            <w:r w:rsidRPr="00F8688F">
              <w:rPr>
                <w:rFonts w:ascii="Calibri" w:hAnsi="Calibri" w:cs="Calibri"/>
                <w:b/>
                <w:sz w:val="20"/>
                <w:szCs w:val="20"/>
              </w:rPr>
              <w:t>Item N°</w:t>
            </w:r>
          </w:p>
        </w:tc>
        <w:tc>
          <w:tcPr>
            <w:tcW w:w="5064" w:type="dxa"/>
            <w:tcBorders>
              <w:top w:val="single" w:sz="4" w:space="0" w:color="auto"/>
              <w:left w:val="single" w:sz="4" w:space="0" w:color="auto"/>
              <w:bottom w:val="single" w:sz="4" w:space="0" w:color="auto"/>
              <w:right w:val="single" w:sz="4" w:space="0" w:color="auto"/>
            </w:tcBorders>
            <w:vAlign w:val="center"/>
          </w:tcPr>
          <w:p w14:paraId="2AD48FA2" w14:textId="77777777" w:rsidR="00CE6E5B" w:rsidRPr="00F8688F" w:rsidRDefault="00CE6E5B" w:rsidP="00CE6E5B">
            <w:pPr>
              <w:overflowPunct w:val="0"/>
              <w:adjustRightInd w:val="0"/>
              <w:textAlignment w:val="baseline"/>
              <w:rPr>
                <w:rFonts w:ascii="Calibri" w:eastAsiaTheme="minorHAnsi" w:hAnsi="Calibri" w:cs="Calibri"/>
                <w:b/>
                <w:sz w:val="20"/>
                <w:szCs w:val="20"/>
                <w:lang w:eastAsia="en-US"/>
              </w:rPr>
            </w:pPr>
            <w:r w:rsidRPr="00F8688F">
              <w:rPr>
                <w:rFonts w:ascii="Calibri" w:hAnsi="Calibri" w:cs="Calibri"/>
                <w:b/>
                <w:sz w:val="20"/>
                <w:szCs w:val="20"/>
              </w:rPr>
              <w:t xml:space="preserve">Désignation et Caractéristiques techniques </w:t>
            </w:r>
          </w:p>
        </w:tc>
        <w:tc>
          <w:tcPr>
            <w:tcW w:w="1918" w:type="dxa"/>
            <w:tcBorders>
              <w:top w:val="single" w:sz="4" w:space="0" w:color="auto"/>
              <w:left w:val="single" w:sz="4" w:space="0" w:color="auto"/>
              <w:bottom w:val="single" w:sz="4" w:space="0" w:color="auto"/>
              <w:right w:val="single" w:sz="4" w:space="0" w:color="auto"/>
            </w:tcBorders>
          </w:tcPr>
          <w:p w14:paraId="3796FC50" w14:textId="77777777" w:rsidR="00CE6E5B" w:rsidRPr="00F8688F" w:rsidRDefault="00CE6E5B" w:rsidP="00CE6E5B">
            <w:pPr>
              <w:overflowPunct w:val="0"/>
              <w:adjustRightInd w:val="0"/>
              <w:textAlignment w:val="baseline"/>
              <w:rPr>
                <w:rFonts w:ascii="Calibri" w:hAnsi="Calibri" w:cs="Calibri"/>
                <w:noProof/>
                <w:sz w:val="20"/>
                <w:szCs w:val="20"/>
              </w:rPr>
            </w:pPr>
            <w:r w:rsidRPr="00F8688F">
              <w:rPr>
                <w:rFonts w:ascii="Calibri" w:hAnsi="Calibri" w:cs="Calibri"/>
                <w:b/>
                <w:sz w:val="20"/>
                <w:szCs w:val="20"/>
              </w:rPr>
              <w:t>Proposition du soumissionnaire</w:t>
            </w:r>
          </w:p>
        </w:tc>
        <w:tc>
          <w:tcPr>
            <w:tcW w:w="2241" w:type="dxa"/>
            <w:tcBorders>
              <w:top w:val="single" w:sz="4" w:space="0" w:color="auto"/>
              <w:left w:val="single" w:sz="4" w:space="0" w:color="auto"/>
              <w:bottom w:val="single" w:sz="4" w:space="0" w:color="auto"/>
              <w:right w:val="single" w:sz="4" w:space="0" w:color="auto"/>
            </w:tcBorders>
          </w:tcPr>
          <w:p w14:paraId="365A6753" w14:textId="77777777" w:rsidR="00CE6E5B" w:rsidRPr="00F8688F" w:rsidRDefault="00CE6E5B" w:rsidP="00CE6E5B">
            <w:pPr>
              <w:overflowPunct w:val="0"/>
              <w:adjustRightInd w:val="0"/>
              <w:textAlignment w:val="baseline"/>
              <w:rPr>
                <w:rFonts w:ascii="Calibri" w:hAnsi="Calibri" w:cs="Calibri"/>
                <w:noProof/>
                <w:sz w:val="20"/>
                <w:szCs w:val="20"/>
              </w:rPr>
            </w:pPr>
            <w:r w:rsidRPr="00F8688F">
              <w:rPr>
                <w:rFonts w:ascii="Calibri" w:hAnsi="Calibri" w:cs="Calibri"/>
                <w:b/>
                <w:sz w:val="20"/>
                <w:szCs w:val="20"/>
              </w:rPr>
              <w:t>Appréciation de l’administration</w:t>
            </w:r>
          </w:p>
        </w:tc>
        <w:tc>
          <w:tcPr>
            <w:tcW w:w="2218" w:type="dxa"/>
            <w:tcBorders>
              <w:left w:val="single" w:sz="4" w:space="0" w:color="auto"/>
            </w:tcBorders>
          </w:tcPr>
          <w:p w14:paraId="453AA1F6" w14:textId="77777777" w:rsidR="00CE6E5B" w:rsidRPr="00F8688F" w:rsidRDefault="00CE6E5B" w:rsidP="00CE6E5B">
            <w:pPr>
              <w:overflowPunct w:val="0"/>
              <w:adjustRightInd w:val="0"/>
              <w:textAlignment w:val="baseline"/>
              <w:rPr>
                <w:rFonts w:ascii="Calibri" w:hAnsi="Calibri" w:cs="Calibri"/>
                <w:noProof/>
                <w:sz w:val="20"/>
                <w:szCs w:val="20"/>
              </w:rPr>
            </w:pPr>
          </w:p>
        </w:tc>
        <w:tc>
          <w:tcPr>
            <w:tcW w:w="1128" w:type="dxa"/>
          </w:tcPr>
          <w:p w14:paraId="756426CB" w14:textId="77777777" w:rsidR="00CE6E5B" w:rsidRPr="00F8688F" w:rsidRDefault="00CE6E5B" w:rsidP="00CE6E5B">
            <w:pPr>
              <w:overflowPunct w:val="0"/>
              <w:adjustRightInd w:val="0"/>
              <w:textAlignment w:val="baseline"/>
              <w:rPr>
                <w:rFonts w:ascii="Calibri" w:hAnsi="Calibri" w:cs="Calibri"/>
                <w:noProof/>
                <w:sz w:val="20"/>
                <w:szCs w:val="20"/>
              </w:rPr>
            </w:pPr>
          </w:p>
        </w:tc>
      </w:tr>
      <w:tr w:rsidR="000B53C6" w:rsidRPr="00F8688F" w14:paraId="58B86845"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5D5BA122" w14:textId="321C501E"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w:t>
            </w:r>
          </w:p>
        </w:tc>
        <w:tc>
          <w:tcPr>
            <w:tcW w:w="5064" w:type="dxa"/>
            <w:tcBorders>
              <w:top w:val="single" w:sz="4" w:space="0" w:color="auto"/>
              <w:left w:val="single" w:sz="4" w:space="0" w:color="auto"/>
              <w:bottom w:val="single" w:sz="4" w:space="0" w:color="auto"/>
              <w:right w:val="single" w:sz="4" w:space="0" w:color="auto"/>
            </w:tcBorders>
          </w:tcPr>
          <w:p w14:paraId="7310297C" w14:textId="77777777" w:rsidR="000B53C6" w:rsidRPr="001B1234" w:rsidRDefault="000B53C6" w:rsidP="000B53C6">
            <w:pPr>
              <w:rPr>
                <w:rFonts w:ascii="Calibri" w:hAnsi="Calibri" w:cs="Calibri"/>
                <w:b/>
                <w:bCs/>
                <w:sz w:val="20"/>
                <w:szCs w:val="20"/>
                <w:lang w:eastAsia="en-US" w:bidi="ar-MA"/>
              </w:rPr>
            </w:pPr>
            <w:r w:rsidRPr="001B1234">
              <w:rPr>
                <w:rFonts w:ascii="Calibri" w:hAnsi="Calibri" w:cs="Calibri"/>
                <w:b/>
                <w:bCs/>
                <w:sz w:val="20"/>
                <w:szCs w:val="20"/>
                <w:lang w:eastAsia="en-US" w:bidi="ar-MA"/>
              </w:rPr>
              <w:t>Ragréage</w:t>
            </w:r>
          </w:p>
          <w:p w14:paraId="4E146BDD" w14:textId="77777777" w:rsidR="000B53C6" w:rsidRDefault="000B53C6" w:rsidP="000B53C6">
            <w:pPr>
              <w:rPr>
                <w:rFonts w:ascii="Calibri" w:hAnsi="Calibri" w:cs="Calibri"/>
                <w:sz w:val="20"/>
                <w:szCs w:val="20"/>
              </w:rPr>
            </w:pPr>
            <w:r w:rsidRPr="001B1234">
              <w:rPr>
                <w:rFonts w:ascii="Calibri" w:hAnsi="Calibri" w:cs="Calibri"/>
                <w:sz w:val="20"/>
                <w:szCs w:val="20"/>
              </w:rPr>
              <w:t>Fourniture et pose d’une chape de reprise de niveau auto</w:t>
            </w:r>
          </w:p>
          <w:p w14:paraId="007AEAC2" w14:textId="77777777" w:rsidR="000B53C6" w:rsidRPr="001B1234" w:rsidRDefault="000B53C6" w:rsidP="000B53C6">
            <w:pPr>
              <w:rPr>
                <w:rFonts w:ascii="Calibri" w:hAnsi="Calibri" w:cs="Calibri"/>
                <w:sz w:val="20"/>
                <w:szCs w:val="20"/>
              </w:rPr>
            </w:pPr>
            <w:r w:rsidRPr="001B1234">
              <w:rPr>
                <w:rFonts w:ascii="Calibri" w:hAnsi="Calibri" w:cs="Calibri"/>
                <w:sz w:val="20"/>
                <w:szCs w:val="20"/>
              </w:rPr>
              <w:t xml:space="preserve"> </w:t>
            </w:r>
            <w:proofErr w:type="gramStart"/>
            <w:r w:rsidRPr="001B1234">
              <w:rPr>
                <w:rFonts w:ascii="Calibri" w:hAnsi="Calibri" w:cs="Calibri"/>
                <w:sz w:val="20"/>
                <w:szCs w:val="20"/>
              </w:rPr>
              <w:t>nivelant</w:t>
            </w:r>
            <w:proofErr w:type="gramEnd"/>
            <w:r w:rsidRPr="001B1234">
              <w:rPr>
                <w:rFonts w:ascii="Calibri" w:hAnsi="Calibri" w:cs="Calibri"/>
                <w:sz w:val="20"/>
                <w:szCs w:val="20"/>
              </w:rPr>
              <w:t xml:space="preserve"> pour rattrapage des joints et des niveaux y compris rebouchage des trous et des parois périphériques. Préparation de du sol, grattage, ponçage.  </w:t>
            </w:r>
          </w:p>
          <w:p w14:paraId="2D1413CF" w14:textId="033A6A64" w:rsidR="000B53C6" w:rsidRPr="00F8688F" w:rsidRDefault="000B53C6" w:rsidP="000B53C6">
            <w:pPr>
              <w:overflowPunct w:val="0"/>
              <w:adjustRightInd w:val="0"/>
              <w:textAlignment w:val="baseline"/>
              <w:rPr>
                <w:rFonts w:ascii="Calibri" w:eastAsiaTheme="minorHAnsi" w:hAnsi="Calibri" w:cs="Calibri"/>
                <w:b/>
                <w:sz w:val="20"/>
                <w:szCs w:val="20"/>
                <w:lang w:eastAsia="en-US"/>
              </w:rPr>
            </w:pPr>
          </w:p>
        </w:tc>
        <w:tc>
          <w:tcPr>
            <w:tcW w:w="1918" w:type="dxa"/>
            <w:tcBorders>
              <w:top w:val="single" w:sz="4" w:space="0" w:color="auto"/>
              <w:left w:val="single" w:sz="4" w:space="0" w:color="auto"/>
              <w:bottom w:val="single" w:sz="4" w:space="0" w:color="auto"/>
              <w:right w:val="single" w:sz="4" w:space="0" w:color="auto"/>
            </w:tcBorders>
          </w:tcPr>
          <w:p w14:paraId="7648BE05"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5FAEAD24"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4B352A8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1AC43F8"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573036D4"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584FD7A" w14:textId="640A745A"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w:t>
            </w:r>
          </w:p>
        </w:tc>
        <w:tc>
          <w:tcPr>
            <w:tcW w:w="5064" w:type="dxa"/>
            <w:tcBorders>
              <w:top w:val="single" w:sz="4" w:space="0" w:color="auto"/>
              <w:left w:val="single" w:sz="4" w:space="0" w:color="auto"/>
              <w:bottom w:val="single" w:sz="4" w:space="0" w:color="auto"/>
              <w:right w:val="single" w:sz="4" w:space="0" w:color="auto"/>
            </w:tcBorders>
          </w:tcPr>
          <w:p w14:paraId="2F8148AE"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Revêtement de sol souple</w:t>
            </w:r>
          </w:p>
          <w:p w14:paraId="0DCE14AE" w14:textId="77777777" w:rsidR="000B53C6" w:rsidRDefault="000B53C6" w:rsidP="000B53C6">
            <w:pPr>
              <w:rPr>
                <w:rFonts w:ascii="Calibri" w:hAnsi="Calibri" w:cs="Calibri"/>
                <w:sz w:val="20"/>
                <w:szCs w:val="20"/>
              </w:rPr>
            </w:pPr>
            <w:r w:rsidRPr="001B1234">
              <w:rPr>
                <w:rFonts w:ascii="Calibri" w:hAnsi="Calibri" w:cs="Calibri"/>
                <w:sz w:val="20"/>
                <w:szCs w:val="20"/>
              </w:rPr>
              <w:t xml:space="preserve">Fourniture et pose d’un revêtement de sol PVC acoustique certifié NF UPEC.A+ : 19 dB en lés de 2 m classé U4 P4 E2/3 C2 type </w:t>
            </w:r>
            <w:proofErr w:type="spellStart"/>
            <w:r w:rsidRPr="001B1234">
              <w:rPr>
                <w:rFonts w:ascii="Calibri" w:hAnsi="Calibri" w:cs="Calibri"/>
                <w:sz w:val="20"/>
                <w:szCs w:val="20"/>
              </w:rPr>
              <w:t>Sarlon</w:t>
            </w:r>
            <w:proofErr w:type="spellEnd"/>
            <w:r>
              <w:rPr>
                <w:rFonts w:ascii="Calibri" w:hAnsi="Calibri" w:cs="Calibri"/>
                <w:sz w:val="20"/>
                <w:szCs w:val="20"/>
              </w:rPr>
              <w:t xml:space="preserve"> ou équivalent</w:t>
            </w:r>
            <w:r w:rsidRPr="001B1234">
              <w:rPr>
                <w:rFonts w:ascii="Calibri" w:hAnsi="Calibri" w:cs="Calibri"/>
                <w:sz w:val="20"/>
                <w:szCs w:val="20"/>
              </w:rPr>
              <w:t xml:space="preserve"> trafic 19 dB, doté d’une couche d’usure compacte transparente de 0,67 mm, avec armature en voile de verre sur dossier de mousse renforcée.</w:t>
            </w:r>
          </w:p>
          <w:p w14:paraId="35FC146E" w14:textId="77777777" w:rsidR="000B53C6" w:rsidRDefault="000B53C6" w:rsidP="000B53C6">
            <w:pPr>
              <w:rPr>
                <w:rFonts w:ascii="Calibri" w:hAnsi="Calibri" w:cs="Calibri"/>
                <w:sz w:val="20"/>
                <w:szCs w:val="20"/>
              </w:rPr>
            </w:pPr>
            <w:r w:rsidRPr="001B1234">
              <w:rPr>
                <w:rFonts w:ascii="Calibri" w:hAnsi="Calibri" w:cs="Calibri"/>
                <w:sz w:val="20"/>
                <w:szCs w:val="20"/>
              </w:rPr>
              <w:t xml:space="preserve">Le produit doit bénéficier d’une protection de surface polyuréthane OVERCLEAN XL </w:t>
            </w:r>
            <w:r w:rsidRPr="001B1234">
              <w:rPr>
                <w:rFonts w:ascii="Calibri" w:eastAsiaTheme="minorHAnsi" w:hAnsi="Calibri" w:cs="Calibri"/>
                <w:sz w:val="20"/>
                <w:szCs w:val="20"/>
                <w:lang w:eastAsia="en-US"/>
              </w:rPr>
              <w:t xml:space="preserve">ou </w:t>
            </w:r>
            <w:proofErr w:type="gramStart"/>
            <w:r w:rsidRPr="001B1234">
              <w:rPr>
                <w:rFonts w:ascii="Calibri" w:eastAsiaTheme="minorHAnsi" w:hAnsi="Calibri" w:cs="Calibri"/>
                <w:sz w:val="20"/>
                <w:szCs w:val="20"/>
                <w:lang w:eastAsia="en-US"/>
              </w:rPr>
              <w:t xml:space="preserve">équivalent </w:t>
            </w:r>
            <w:r>
              <w:rPr>
                <w:rFonts w:ascii="Calibri" w:eastAsiaTheme="minorHAnsi" w:hAnsi="Calibri" w:cs="Calibri"/>
                <w:sz w:val="20"/>
                <w:szCs w:val="20"/>
                <w:lang w:eastAsia="en-US"/>
              </w:rPr>
              <w:t xml:space="preserve"> </w:t>
            </w:r>
            <w:r w:rsidRPr="001B1234">
              <w:rPr>
                <w:rFonts w:ascii="Calibri" w:hAnsi="Calibri" w:cs="Calibri"/>
                <w:sz w:val="20"/>
                <w:szCs w:val="20"/>
              </w:rPr>
              <w:t>réduisant</w:t>
            </w:r>
            <w:proofErr w:type="gramEnd"/>
            <w:r w:rsidRPr="001B1234">
              <w:rPr>
                <w:rFonts w:ascii="Calibri" w:hAnsi="Calibri" w:cs="Calibri"/>
                <w:sz w:val="20"/>
                <w:szCs w:val="20"/>
              </w:rPr>
              <w:t xml:space="preserve"> l’utilisation de détergent, permettant d’éviter toute métallisation ou entretien par méthode spray, lui conférant ainsi une excellente résistance aux taches. Le prix comprend la découpe, les chutes et la réalisation suivant le motif conçu, il comprend également la remise en état du sol, et forme.</w:t>
            </w:r>
          </w:p>
          <w:p w14:paraId="375C2D9D" w14:textId="001E8FDA"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664EB514"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485A052"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456464B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3779D013"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1C057F14" w14:textId="77777777" w:rsidTr="00490205">
        <w:trPr>
          <w:trHeight w:val="70"/>
        </w:trPr>
        <w:tc>
          <w:tcPr>
            <w:tcW w:w="756" w:type="dxa"/>
            <w:gridSpan w:val="2"/>
            <w:tcBorders>
              <w:top w:val="single" w:sz="4" w:space="0" w:color="auto"/>
              <w:left w:val="single" w:sz="4" w:space="0" w:color="auto"/>
              <w:bottom w:val="single" w:sz="4" w:space="0" w:color="auto"/>
              <w:right w:val="single" w:sz="4" w:space="0" w:color="auto"/>
            </w:tcBorders>
          </w:tcPr>
          <w:p w14:paraId="6FB43941" w14:textId="35AEA6D9" w:rsidR="000B53C6" w:rsidRPr="00F8688F" w:rsidRDefault="000B53C6" w:rsidP="000B53C6">
            <w:pPr>
              <w:jc w:val="center"/>
              <w:rPr>
                <w:rFonts w:ascii="Calibri" w:hAnsi="Calibri" w:cs="Calibri"/>
                <w:sz w:val="20"/>
                <w:szCs w:val="20"/>
              </w:rPr>
            </w:pPr>
            <w:r w:rsidRPr="001B1234">
              <w:rPr>
                <w:rFonts w:ascii="Calibri" w:hAnsi="Calibri" w:cs="Calibri"/>
                <w:sz w:val="20"/>
                <w:szCs w:val="20"/>
              </w:rPr>
              <w:t>3</w:t>
            </w:r>
          </w:p>
        </w:tc>
        <w:tc>
          <w:tcPr>
            <w:tcW w:w="5064" w:type="dxa"/>
            <w:tcBorders>
              <w:top w:val="single" w:sz="4" w:space="0" w:color="auto"/>
              <w:left w:val="single" w:sz="4" w:space="0" w:color="auto"/>
              <w:bottom w:val="single" w:sz="4" w:space="0" w:color="auto"/>
              <w:right w:val="single" w:sz="4" w:space="0" w:color="auto"/>
            </w:tcBorders>
          </w:tcPr>
          <w:p w14:paraId="0843AB67"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Revêtement de sol en moquette</w:t>
            </w:r>
          </w:p>
          <w:p w14:paraId="2713365B" w14:textId="77777777" w:rsidR="000B53C6" w:rsidRPr="001B1234" w:rsidRDefault="000B53C6" w:rsidP="000B53C6">
            <w:pPr>
              <w:rPr>
                <w:rFonts w:ascii="Calibri" w:hAnsi="Calibri" w:cs="Calibri"/>
                <w:sz w:val="20"/>
                <w:szCs w:val="20"/>
              </w:rPr>
            </w:pPr>
            <w:r w:rsidRPr="001B1234">
              <w:rPr>
                <w:rFonts w:ascii="Calibri" w:hAnsi="Calibri" w:cs="Calibri"/>
                <w:sz w:val="20"/>
                <w:szCs w:val="20"/>
              </w:rPr>
              <w:t xml:space="preserve">Fourniture et pose d’un revêtement de sol en moquette, d’aspect velours </w:t>
            </w:r>
            <w:proofErr w:type="spellStart"/>
            <w:r w:rsidRPr="001B1234">
              <w:rPr>
                <w:rFonts w:ascii="Calibri" w:hAnsi="Calibri" w:cs="Calibri"/>
                <w:sz w:val="20"/>
                <w:szCs w:val="20"/>
              </w:rPr>
              <w:t>tufté</w:t>
            </w:r>
            <w:proofErr w:type="spellEnd"/>
            <w:r w:rsidRPr="001B1234">
              <w:rPr>
                <w:rFonts w:ascii="Calibri" w:hAnsi="Calibri" w:cs="Calibri"/>
                <w:sz w:val="20"/>
                <w:szCs w:val="20"/>
              </w:rPr>
              <w:t xml:space="preserve"> bouclé structuré à motifs format 50*50 cl, fibre </w:t>
            </w:r>
            <w:proofErr w:type="spellStart"/>
            <w:r w:rsidRPr="001B1234">
              <w:rPr>
                <w:rFonts w:ascii="Calibri" w:hAnsi="Calibri" w:cs="Calibri"/>
                <w:sz w:val="20"/>
                <w:szCs w:val="20"/>
              </w:rPr>
              <w:t>aquafil</w:t>
            </w:r>
            <w:proofErr w:type="spellEnd"/>
            <w:r w:rsidRPr="001B1234">
              <w:rPr>
                <w:rFonts w:ascii="Calibri" w:hAnsi="Calibri" w:cs="Calibri"/>
                <w:sz w:val="20"/>
                <w:szCs w:val="20"/>
              </w:rPr>
              <w:t>, composition polyamide 100% recyclé teint en masse, Le prix comprend la découpe, les chutes et la réalisation suivant le motif conçu, il comprend également la remise en état du sol, et forme</w:t>
            </w:r>
          </w:p>
          <w:p w14:paraId="7C61D73C" w14:textId="77777777" w:rsidR="000B53C6" w:rsidRDefault="000B53C6" w:rsidP="000B53C6">
            <w:pPr>
              <w:pStyle w:val="Corpsdetexte"/>
              <w:rPr>
                <w:lang w:val="fr-FR" w:eastAsia="en-US"/>
              </w:rPr>
            </w:pPr>
          </w:p>
          <w:p w14:paraId="227539F7" w14:textId="61A119A6" w:rsidR="00490205" w:rsidRPr="003E5582" w:rsidRDefault="00490205" w:rsidP="000B53C6">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063D6C6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D759E8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244FE12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277DB13F"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23FAE0F1"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19E8D6CB" w14:textId="0818A784" w:rsidR="000B53C6" w:rsidRPr="00F8688F" w:rsidRDefault="000B53C6" w:rsidP="000B53C6">
            <w:pPr>
              <w:jc w:val="center"/>
              <w:rPr>
                <w:rFonts w:ascii="Calibri" w:hAnsi="Calibri" w:cs="Calibri"/>
                <w:sz w:val="20"/>
                <w:szCs w:val="20"/>
              </w:rPr>
            </w:pPr>
            <w:r w:rsidRPr="001B1234">
              <w:rPr>
                <w:rFonts w:ascii="Calibri" w:hAnsi="Calibri" w:cs="Calibri"/>
                <w:sz w:val="20"/>
                <w:szCs w:val="20"/>
              </w:rPr>
              <w:lastRenderedPageBreak/>
              <w:t>4</w:t>
            </w:r>
          </w:p>
        </w:tc>
        <w:tc>
          <w:tcPr>
            <w:tcW w:w="5064" w:type="dxa"/>
            <w:tcBorders>
              <w:top w:val="single" w:sz="4" w:space="0" w:color="auto"/>
              <w:left w:val="single" w:sz="4" w:space="0" w:color="auto"/>
              <w:bottom w:val="single" w:sz="4" w:space="0" w:color="auto"/>
              <w:right w:val="single" w:sz="4" w:space="0" w:color="auto"/>
            </w:tcBorders>
          </w:tcPr>
          <w:p w14:paraId="34DF2DD9"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 xml:space="preserve">Barre de seuil </w:t>
            </w:r>
          </w:p>
          <w:p w14:paraId="70EEAED4"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Fourniture et pose Seuil de porte demi bombé adhésif de type ROMUS ou équivalent matière aluminium incolore largeur 40 mm longueur.</w:t>
            </w:r>
          </w:p>
          <w:p w14:paraId="0FB5E26C"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Une colle adhésive supplémentaire sera à prévoir suivant la recommandation l’architecte de type tec 7 ou </w:t>
            </w:r>
            <w:proofErr w:type="spellStart"/>
            <w:r w:rsidRPr="001B1234">
              <w:rPr>
                <w:rFonts w:ascii="Calibri" w:eastAsiaTheme="minorHAnsi" w:hAnsi="Calibri" w:cs="Calibri"/>
                <w:sz w:val="20"/>
                <w:szCs w:val="20"/>
                <w:lang w:eastAsia="en-US"/>
              </w:rPr>
              <w:t>Fix</w:t>
            </w:r>
            <w:proofErr w:type="spellEnd"/>
            <w:r w:rsidRPr="001B1234">
              <w:rPr>
                <w:rFonts w:ascii="Calibri" w:eastAsiaTheme="minorHAnsi" w:hAnsi="Calibri" w:cs="Calibri"/>
                <w:sz w:val="20"/>
                <w:szCs w:val="20"/>
                <w:lang w:eastAsia="en-US"/>
              </w:rPr>
              <w:t>-all afin de solidifier l’adhérence au sol.</w:t>
            </w:r>
          </w:p>
          <w:p w14:paraId="4FBBEFD2" w14:textId="77777777" w:rsidR="000B53C6"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Ouvrage payé au mètre linéaire y compris fourniture, préparations, coupes, chutes, pose, fixation, nettoyage et toutes sujétions de mise en œuvre.</w:t>
            </w:r>
          </w:p>
          <w:p w14:paraId="1012D56E" w14:textId="77777777" w:rsidR="000B53C6" w:rsidRPr="00F8688F" w:rsidRDefault="000B53C6" w:rsidP="000B53C6">
            <w:pPr>
              <w:rPr>
                <w:rFonts w:ascii="Calibri" w:hAnsi="Calibri" w:cs="Calibri"/>
                <w:b/>
                <w:bCs/>
                <w:sz w:val="20"/>
                <w:szCs w:val="20"/>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3D92992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3C095B5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4E02A02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5C5E54F"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7E13A7BB"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6A943DD6" w14:textId="3C7B3094" w:rsidR="000B53C6" w:rsidRPr="00F8688F" w:rsidRDefault="000B53C6" w:rsidP="000B53C6">
            <w:pPr>
              <w:jc w:val="center"/>
              <w:rPr>
                <w:rFonts w:ascii="Calibri" w:hAnsi="Calibri" w:cs="Calibri"/>
                <w:sz w:val="20"/>
                <w:szCs w:val="20"/>
              </w:rPr>
            </w:pPr>
            <w:r w:rsidRPr="001B1234">
              <w:rPr>
                <w:rFonts w:ascii="Calibri" w:hAnsi="Calibri" w:cs="Calibri"/>
                <w:sz w:val="20"/>
                <w:szCs w:val="20"/>
              </w:rPr>
              <w:t>5</w:t>
            </w:r>
          </w:p>
        </w:tc>
        <w:tc>
          <w:tcPr>
            <w:tcW w:w="5064" w:type="dxa"/>
            <w:tcBorders>
              <w:top w:val="single" w:sz="4" w:space="0" w:color="auto"/>
              <w:left w:val="single" w:sz="4" w:space="0" w:color="auto"/>
              <w:bottom w:val="single" w:sz="4" w:space="0" w:color="auto"/>
              <w:right w:val="single" w:sz="4" w:space="0" w:color="auto"/>
            </w:tcBorders>
          </w:tcPr>
          <w:p w14:paraId="5D03785A"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Plinthe en PVC</w:t>
            </w:r>
          </w:p>
          <w:p w14:paraId="692D05AF" w14:textId="77777777" w:rsidR="000B53C6" w:rsidRPr="001B1234" w:rsidRDefault="000B53C6" w:rsidP="000B53C6">
            <w:pPr>
              <w:pBdr>
                <w:top w:val="nil"/>
                <w:left w:val="nil"/>
                <w:bottom w:val="nil"/>
                <w:right w:val="nil"/>
                <w:between w:val="nil"/>
              </w:pBd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Fourniture et pose de Plinthe en PVC moussé semi-rigide hauteur varie entre 7mm et 10mm Epaisseur 15 mm lèvre de finition comprise,</w:t>
            </w:r>
          </w:p>
          <w:p w14:paraId="7F40077A" w14:textId="77777777" w:rsidR="000B53C6" w:rsidRPr="001B1234" w:rsidRDefault="000B53C6" w:rsidP="000B53C6">
            <w:pPr>
              <w:pBdr>
                <w:top w:val="nil"/>
                <w:left w:val="nil"/>
                <w:bottom w:val="nil"/>
                <w:right w:val="nil"/>
                <w:between w:val="nil"/>
              </w:pBd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Mode de pose : </w:t>
            </w:r>
          </w:p>
          <w:p w14:paraId="566BCBA7" w14:textId="77777777" w:rsidR="000B53C6" w:rsidRPr="001B1234" w:rsidRDefault="000B53C6" w:rsidP="000B53C6">
            <w:pPr>
              <w:pBdr>
                <w:top w:val="nil"/>
                <w:left w:val="nil"/>
                <w:bottom w:val="nil"/>
                <w:right w:val="nil"/>
                <w:between w:val="nil"/>
              </w:pBd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Mise en œuvre et type de colle (type PU M25 ou colle de montage </w:t>
            </w:r>
            <w:proofErr w:type="spellStart"/>
            <w:r w:rsidRPr="001B1234">
              <w:rPr>
                <w:rFonts w:ascii="Calibri" w:eastAsiaTheme="minorHAnsi" w:hAnsi="Calibri" w:cs="Calibri"/>
                <w:sz w:val="20"/>
                <w:szCs w:val="20"/>
                <w:lang w:eastAsia="en-US"/>
              </w:rPr>
              <w:t>ref</w:t>
            </w:r>
            <w:proofErr w:type="spellEnd"/>
            <w:r w:rsidRPr="001B1234">
              <w:rPr>
                <w:rFonts w:ascii="Calibri" w:eastAsiaTheme="minorHAnsi" w:hAnsi="Calibri" w:cs="Calibri"/>
                <w:sz w:val="20"/>
                <w:szCs w:val="20"/>
                <w:lang w:eastAsia="en-US"/>
              </w:rPr>
              <w:t xml:space="preserve"> 3158</w:t>
            </w:r>
            <w:r>
              <w:rPr>
                <w:rFonts w:ascii="Calibri" w:eastAsiaTheme="minorHAnsi" w:hAnsi="Calibri" w:cs="Calibri"/>
                <w:sz w:val="20"/>
                <w:szCs w:val="20"/>
                <w:lang w:eastAsia="en-US"/>
              </w:rPr>
              <w:t xml:space="preserve"> ou équivalent</w:t>
            </w:r>
            <w:r w:rsidRPr="001B1234">
              <w:rPr>
                <w:rFonts w:ascii="Calibri" w:eastAsiaTheme="minorHAnsi" w:hAnsi="Calibri" w:cs="Calibri"/>
                <w:sz w:val="20"/>
                <w:szCs w:val="20"/>
                <w:lang w:eastAsia="en-US"/>
              </w:rPr>
              <w:t xml:space="preserve">) suivant préconisations du fabricant. </w:t>
            </w:r>
          </w:p>
          <w:p w14:paraId="0070BB16" w14:textId="77777777" w:rsidR="000B53C6" w:rsidRPr="001B1234" w:rsidRDefault="000B53C6" w:rsidP="000B53C6">
            <w:pPr>
              <w:pBdr>
                <w:top w:val="nil"/>
                <w:left w:val="nil"/>
                <w:bottom w:val="nil"/>
                <w:right w:val="nil"/>
                <w:between w:val="nil"/>
              </w:pBd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Ces </w:t>
            </w:r>
            <w:proofErr w:type="spellStart"/>
            <w:r w:rsidRPr="001B1234">
              <w:rPr>
                <w:rFonts w:ascii="Calibri" w:eastAsiaTheme="minorHAnsi" w:hAnsi="Calibri" w:cs="Calibri"/>
                <w:sz w:val="20"/>
                <w:szCs w:val="20"/>
                <w:lang w:eastAsia="en-US"/>
              </w:rPr>
              <w:t>plinthes</w:t>
            </w:r>
            <w:proofErr w:type="spellEnd"/>
            <w:r w:rsidRPr="001B1234">
              <w:rPr>
                <w:rFonts w:ascii="Calibri" w:eastAsiaTheme="minorHAnsi" w:hAnsi="Calibri" w:cs="Calibri"/>
                <w:sz w:val="20"/>
                <w:szCs w:val="20"/>
                <w:lang w:eastAsia="en-US"/>
              </w:rPr>
              <w:t xml:space="preserve"> sont à poser après la mise en œuvre du revêtement de sol. Elles peuvent être grugée afin d’effectuer un angle sortant ou rentrant. Une coupe à 45° avec une boite à onglet est également possible avec ce type de plinthe.</w:t>
            </w:r>
          </w:p>
          <w:p w14:paraId="1934BDB4" w14:textId="7FC5E04E" w:rsidR="000B53C6" w:rsidRPr="00F8688F" w:rsidRDefault="000B53C6" w:rsidP="000B53C6">
            <w:pPr>
              <w:rPr>
                <w:rFonts w:ascii="Calibri" w:hAnsi="Calibri" w:cs="Calibri"/>
                <w:b/>
                <w:bCs/>
                <w:sz w:val="20"/>
                <w:szCs w:val="20"/>
                <w:lang w:eastAsia="en-US" w:bidi="ar-MA"/>
              </w:rPr>
            </w:pPr>
            <w:r w:rsidRPr="001B1234">
              <w:rPr>
                <w:rFonts w:ascii="Calibri" w:eastAsiaTheme="minorHAnsi" w:hAnsi="Calibri" w:cs="Calibri"/>
                <w:sz w:val="20"/>
                <w:szCs w:val="20"/>
                <w:lang w:eastAsia="en-US"/>
              </w:rPr>
              <w:t>Ouvrage payé au mètre linéaire y compris fourniture, coupes, chutes, colle, pose, finitions, protection jusqu’à la réception provisoire et toutes sujétions.</w:t>
            </w:r>
          </w:p>
        </w:tc>
        <w:tc>
          <w:tcPr>
            <w:tcW w:w="1918" w:type="dxa"/>
            <w:tcBorders>
              <w:top w:val="single" w:sz="4" w:space="0" w:color="auto"/>
              <w:left w:val="single" w:sz="4" w:space="0" w:color="auto"/>
              <w:bottom w:val="single" w:sz="4" w:space="0" w:color="auto"/>
              <w:right w:val="single" w:sz="4" w:space="0" w:color="auto"/>
            </w:tcBorders>
          </w:tcPr>
          <w:p w14:paraId="175E6B26"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1C415298"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110A572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4BD5285"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53F072CF"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5316B4F5" w14:textId="22D73F60" w:rsidR="000B53C6" w:rsidRPr="00F8688F" w:rsidRDefault="000B53C6" w:rsidP="000B53C6">
            <w:pPr>
              <w:jc w:val="center"/>
              <w:rPr>
                <w:rFonts w:ascii="Calibri" w:hAnsi="Calibri" w:cs="Calibri"/>
                <w:sz w:val="20"/>
                <w:szCs w:val="20"/>
              </w:rPr>
            </w:pPr>
            <w:r w:rsidRPr="001B1234">
              <w:rPr>
                <w:rFonts w:ascii="Calibri" w:hAnsi="Calibri" w:cs="Calibri"/>
                <w:sz w:val="20"/>
                <w:szCs w:val="20"/>
              </w:rPr>
              <w:t>6</w:t>
            </w:r>
          </w:p>
        </w:tc>
        <w:tc>
          <w:tcPr>
            <w:tcW w:w="5064" w:type="dxa"/>
            <w:tcBorders>
              <w:top w:val="single" w:sz="4" w:space="0" w:color="auto"/>
              <w:left w:val="single" w:sz="4" w:space="0" w:color="auto"/>
              <w:bottom w:val="single" w:sz="4" w:space="0" w:color="auto"/>
              <w:right w:val="single" w:sz="4" w:space="0" w:color="auto"/>
            </w:tcBorders>
          </w:tcPr>
          <w:p w14:paraId="36A6F994"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Plinthe en moquette</w:t>
            </w:r>
          </w:p>
          <w:p w14:paraId="3EC162FB"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Fourniture et pose de plinthes périphériques en moquette de 7cm de hauteur, finition suivant choix de l’architecte.</w:t>
            </w:r>
            <w:r w:rsidRPr="001B1234">
              <w:rPr>
                <w:rFonts w:ascii="Calibri" w:eastAsiaTheme="minorHAnsi" w:hAnsi="Calibri" w:cs="Calibri"/>
                <w:sz w:val="20"/>
                <w:szCs w:val="20"/>
                <w:lang w:eastAsia="en-US"/>
              </w:rPr>
              <w:br/>
              <w:t> Ouvrage payé au mètre linéaire y compris fourniture, coupes, chutes, colle, pose, finitions, protection jusqu’à la réception provisoire et toutes sujétions. </w:t>
            </w:r>
          </w:p>
          <w:p w14:paraId="6DA3897E" w14:textId="77777777" w:rsidR="000B53C6" w:rsidRPr="00F8688F" w:rsidRDefault="000B53C6" w:rsidP="000B53C6">
            <w:pPr>
              <w:rPr>
                <w:rFonts w:ascii="Calibri" w:hAnsi="Calibri" w:cs="Calibri"/>
                <w:b/>
                <w:bCs/>
                <w:sz w:val="20"/>
                <w:szCs w:val="20"/>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35DEA96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3A14926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4242558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05D83EDE"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03AA6273"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4A7156D3" w14:textId="21515AF8" w:rsidR="000B53C6" w:rsidRPr="00F8688F" w:rsidRDefault="000B53C6" w:rsidP="000B53C6">
            <w:pPr>
              <w:jc w:val="center"/>
              <w:rPr>
                <w:rFonts w:ascii="Calibri" w:hAnsi="Calibri" w:cs="Calibri"/>
                <w:sz w:val="20"/>
                <w:szCs w:val="20"/>
              </w:rPr>
            </w:pPr>
            <w:r w:rsidRPr="001B1234">
              <w:rPr>
                <w:rFonts w:ascii="Calibri" w:hAnsi="Calibri" w:cs="Calibri"/>
                <w:sz w:val="20"/>
                <w:szCs w:val="20"/>
              </w:rPr>
              <w:t>7</w:t>
            </w:r>
          </w:p>
        </w:tc>
        <w:tc>
          <w:tcPr>
            <w:tcW w:w="5064" w:type="dxa"/>
            <w:tcBorders>
              <w:top w:val="single" w:sz="4" w:space="0" w:color="auto"/>
              <w:left w:val="single" w:sz="4" w:space="0" w:color="auto"/>
              <w:bottom w:val="single" w:sz="4" w:space="0" w:color="auto"/>
              <w:right w:val="single" w:sz="4" w:space="0" w:color="auto"/>
            </w:tcBorders>
          </w:tcPr>
          <w:p w14:paraId="491B9D48" w14:textId="77777777" w:rsidR="000B53C6" w:rsidRPr="001B1234" w:rsidRDefault="000B53C6" w:rsidP="000B53C6">
            <w:pPr>
              <w:rPr>
                <w:rFonts w:ascii="Calibri" w:hAnsi="Calibri" w:cs="Calibri"/>
                <w:b/>
                <w:bCs/>
                <w:sz w:val="20"/>
                <w:szCs w:val="20"/>
                <w:u w:val="double"/>
              </w:rPr>
            </w:pPr>
            <w:r w:rsidRPr="001B1234">
              <w:rPr>
                <w:rFonts w:ascii="Calibri" w:hAnsi="Calibri" w:cs="Calibri"/>
                <w:b/>
                <w:bCs/>
                <w:sz w:val="20"/>
                <w:szCs w:val="20"/>
              </w:rPr>
              <w:t>Habillage en liège</w:t>
            </w:r>
          </w:p>
          <w:p w14:paraId="436DAE0B" w14:textId="77777777" w:rsidR="000B53C6" w:rsidRPr="001B1234" w:rsidRDefault="000B53C6" w:rsidP="000B53C6">
            <w:pPr>
              <w:rPr>
                <w:rFonts w:ascii="Calibri" w:hAnsi="Calibri" w:cs="Calibri"/>
                <w:sz w:val="20"/>
                <w:szCs w:val="20"/>
              </w:rPr>
            </w:pPr>
            <w:r w:rsidRPr="001B1234">
              <w:rPr>
                <w:rFonts w:ascii="Calibri" w:hAnsi="Calibri" w:cs="Calibri"/>
                <w:sz w:val="20"/>
                <w:szCs w:val="20"/>
              </w:rPr>
              <w:t>Fourniture et pose d’un revêtement mural en panneaux de liège d’une épaisseur de 3mm en pose collé sur mur y compris préparation du support, finition des joints et baguette supérieur en aluminium dans les coins.</w:t>
            </w:r>
          </w:p>
          <w:p w14:paraId="5EC5639B" w14:textId="7251BF5C" w:rsidR="000B53C6" w:rsidRPr="00F8688F" w:rsidRDefault="000B53C6" w:rsidP="000B53C6">
            <w:pPr>
              <w:rPr>
                <w:rFonts w:ascii="Calibri" w:hAnsi="Calibri" w:cs="Calibri"/>
                <w:b/>
                <w:bCs/>
                <w:sz w:val="20"/>
                <w:szCs w:val="20"/>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558B1E2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5511A1A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20726BF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60A3B6D8"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5445C644"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A8F916C" w14:textId="54C46E8F" w:rsidR="000B53C6" w:rsidRPr="00F8688F" w:rsidRDefault="000B53C6" w:rsidP="000B53C6">
            <w:pPr>
              <w:jc w:val="center"/>
              <w:rPr>
                <w:rFonts w:ascii="Calibri" w:hAnsi="Calibri" w:cs="Calibri"/>
                <w:sz w:val="20"/>
                <w:szCs w:val="20"/>
              </w:rPr>
            </w:pPr>
            <w:r w:rsidRPr="001B1234">
              <w:rPr>
                <w:rFonts w:ascii="Calibri" w:hAnsi="Calibri" w:cs="Calibri"/>
                <w:sz w:val="20"/>
                <w:szCs w:val="20"/>
              </w:rPr>
              <w:t>8</w:t>
            </w:r>
          </w:p>
        </w:tc>
        <w:tc>
          <w:tcPr>
            <w:tcW w:w="5064" w:type="dxa"/>
            <w:tcBorders>
              <w:top w:val="single" w:sz="4" w:space="0" w:color="auto"/>
              <w:left w:val="single" w:sz="4" w:space="0" w:color="auto"/>
              <w:bottom w:val="single" w:sz="4" w:space="0" w:color="auto"/>
              <w:right w:val="single" w:sz="4" w:space="0" w:color="auto"/>
            </w:tcBorders>
          </w:tcPr>
          <w:p w14:paraId="0ED2376C" w14:textId="77777777" w:rsidR="000B53C6" w:rsidRPr="001B1234" w:rsidRDefault="000B53C6" w:rsidP="000B53C6">
            <w:pPr>
              <w:rPr>
                <w:rFonts w:ascii="Calibri" w:hAnsi="Calibri" w:cs="Calibri"/>
                <w:b/>
                <w:bCs/>
                <w:sz w:val="20"/>
                <w:szCs w:val="20"/>
              </w:rPr>
            </w:pPr>
            <w:r w:rsidRPr="001B1234">
              <w:rPr>
                <w:rFonts w:ascii="Calibri" w:hAnsi="Calibri" w:cs="Calibri"/>
                <w:b/>
                <w:bCs/>
                <w:sz w:val="20"/>
                <w:szCs w:val="20"/>
              </w:rPr>
              <w:t xml:space="preserve">Cloison en </w:t>
            </w:r>
            <w:proofErr w:type="spellStart"/>
            <w:r w:rsidRPr="001B1234">
              <w:rPr>
                <w:rFonts w:ascii="Calibri" w:hAnsi="Calibri" w:cs="Calibri"/>
                <w:b/>
                <w:bCs/>
                <w:sz w:val="20"/>
                <w:szCs w:val="20"/>
              </w:rPr>
              <w:t>habito</w:t>
            </w:r>
            <w:proofErr w:type="spellEnd"/>
          </w:p>
          <w:p w14:paraId="31A4EB0C" w14:textId="77777777" w:rsidR="000B53C6" w:rsidRPr="001B1234" w:rsidRDefault="000B53C6" w:rsidP="000B53C6">
            <w:pPr>
              <w:rPr>
                <w:rFonts w:ascii="Calibri" w:hAnsi="Calibri" w:cs="Calibri"/>
                <w:b/>
                <w:bCs/>
                <w:sz w:val="20"/>
                <w:szCs w:val="20"/>
              </w:rPr>
            </w:pPr>
            <w:r w:rsidRPr="001B1234">
              <w:rPr>
                <w:rFonts w:ascii="Calibri" w:hAnsi="Calibri" w:cs="Calibri"/>
                <w:sz w:val="20"/>
                <w:szCs w:val="20"/>
              </w:rPr>
              <w:t>Fourniture et pose d’une cloison en BA13-D72</w:t>
            </w:r>
            <w:r>
              <w:rPr>
                <w:rFonts w:ascii="Calibri" w:hAnsi="Calibri" w:cs="Calibri"/>
                <w:sz w:val="20"/>
                <w:szCs w:val="20"/>
              </w:rPr>
              <w:t xml:space="preserve"> ou équivalent</w:t>
            </w:r>
            <w:r w:rsidRPr="001B1234">
              <w:rPr>
                <w:rFonts w:ascii="Calibri" w:hAnsi="Calibri" w:cs="Calibri"/>
                <w:sz w:val="20"/>
                <w:szCs w:val="20"/>
              </w:rPr>
              <w:t xml:space="preserve"> composé d’une ossature métallique en montant M48, chaque parement est composé de double peaux BA13 HABITO de chaque côté y compris visserie, accessoires, bande à joint, enduit de reprise des joints et des finitions, bande de renfort d’angle et toutes sujétions.  </w:t>
            </w:r>
          </w:p>
          <w:p w14:paraId="3246D7F9" w14:textId="1EDA09C5" w:rsidR="000B53C6" w:rsidRPr="00770832" w:rsidRDefault="000B53C6" w:rsidP="000B53C6">
            <w:pPr>
              <w:pStyle w:val="Corpsdetexte"/>
              <w:rPr>
                <w:lang w:val="fr-FR" w:eastAsia="en-US"/>
              </w:rPr>
            </w:pPr>
            <w:r w:rsidRPr="001B1234">
              <w:rPr>
                <w:rFonts w:ascii="Calibri" w:eastAsiaTheme="minorHAnsi" w:hAnsi="Calibri" w:cs="Calibri"/>
                <w:sz w:val="20"/>
                <w:lang w:eastAsia="en-US"/>
              </w:rPr>
              <w:t xml:space="preserve"> </w:t>
            </w:r>
          </w:p>
        </w:tc>
        <w:tc>
          <w:tcPr>
            <w:tcW w:w="1918" w:type="dxa"/>
            <w:tcBorders>
              <w:top w:val="single" w:sz="4" w:space="0" w:color="auto"/>
              <w:left w:val="single" w:sz="4" w:space="0" w:color="auto"/>
              <w:bottom w:val="single" w:sz="4" w:space="0" w:color="auto"/>
              <w:right w:val="single" w:sz="4" w:space="0" w:color="auto"/>
            </w:tcBorders>
          </w:tcPr>
          <w:p w14:paraId="62D836F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1BC23EF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5F7106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723E1F5A"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291350AC"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2BAD8440" w14:textId="77777777" w:rsidR="000B53C6" w:rsidRPr="001B1234" w:rsidRDefault="000B53C6" w:rsidP="000B53C6">
            <w:pPr>
              <w:jc w:val="center"/>
              <w:rPr>
                <w:rFonts w:ascii="Calibri" w:hAnsi="Calibri" w:cs="Calibri"/>
                <w:sz w:val="20"/>
                <w:szCs w:val="20"/>
              </w:rPr>
            </w:pPr>
            <w:r w:rsidRPr="001B1234">
              <w:rPr>
                <w:rFonts w:ascii="Calibri" w:hAnsi="Calibri" w:cs="Calibri"/>
                <w:sz w:val="20"/>
                <w:szCs w:val="20"/>
              </w:rPr>
              <w:t>9</w:t>
            </w:r>
          </w:p>
          <w:p w14:paraId="13D4013D" w14:textId="2DB59F50" w:rsidR="000B53C6" w:rsidRPr="00F8688F" w:rsidRDefault="000B53C6" w:rsidP="000B53C6">
            <w:pPr>
              <w:jc w:val="center"/>
              <w:rPr>
                <w:rFonts w:ascii="Calibri" w:hAnsi="Calibri" w:cs="Calibri"/>
                <w:sz w:val="20"/>
                <w:szCs w:val="20"/>
              </w:rPr>
            </w:pPr>
          </w:p>
        </w:tc>
        <w:tc>
          <w:tcPr>
            <w:tcW w:w="5064" w:type="dxa"/>
            <w:tcBorders>
              <w:top w:val="single" w:sz="4" w:space="0" w:color="auto"/>
              <w:left w:val="single" w:sz="4" w:space="0" w:color="auto"/>
              <w:bottom w:val="single" w:sz="4" w:space="0" w:color="auto"/>
              <w:right w:val="single" w:sz="4" w:space="0" w:color="auto"/>
            </w:tcBorders>
          </w:tcPr>
          <w:p w14:paraId="249D63D8"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Faux plafond en BA13 lisse</w:t>
            </w:r>
          </w:p>
          <w:p w14:paraId="450C2A83"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Fourniture et pose de faux plafond en plaque de plâtre BA 13 HYDROFUGE de chez PLADUR/PLACO ou LAFARGE ou similaire composé d’une couche de plaque de plâtre BA 13 HYDROFUGE vissée sur une ossature métallique type INGEPERFIL ou similaire suspendue </w:t>
            </w:r>
            <w:proofErr w:type="spellStart"/>
            <w:r w:rsidRPr="001B1234">
              <w:rPr>
                <w:rFonts w:ascii="Calibri" w:eastAsiaTheme="minorHAnsi" w:hAnsi="Calibri" w:cs="Calibri"/>
                <w:sz w:val="20"/>
                <w:szCs w:val="20"/>
                <w:lang w:eastAsia="en-US"/>
              </w:rPr>
              <w:t>a</w:t>
            </w:r>
            <w:proofErr w:type="spellEnd"/>
            <w:r w:rsidRPr="001B1234">
              <w:rPr>
                <w:rFonts w:ascii="Calibri" w:eastAsiaTheme="minorHAnsi" w:hAnsi="Calibri" w:cs="Calibri"/>
                <w:sz w:val="20"/>
                <w:szCs w:val="20"/>
                <w:lang w:eastAsia="en-US"/>
              </w:rPr>
              <w:t xml:space="preserve"> la dalle </w:t>
            </w:r>
            <w:proofErr w:type="spellStart"/>
            <w:r w:rsidRPr="001B1234">
              <w:rPr>
                <w:rFonts w:ascii="Calibri" w:eastAsiaTheme="minorHAnsi" w:hAnsi="Calibri" w:cs="Calibri"/>
                <w:sz w:val="20"/>
                <w:szCs w:val="20"/>
                <w:lang w:eastAsia="en-US"/>
              </w:rPr>
              <w:t>a</w:t>
            </w:r>
            <w:proofErr w:type="spellEnd"/>
            <w:r w:rsidRPr="001B1234">
              <w:rPr>
                <w:rFonts w:ascii="Calibri" w:eastAsiaTheme="minorHAnsi" w:hAnsi="Calibri" w:cs="Calibri"/>
                <w:sz w:val="20"/>
                <w:szCs w:val="20"/>
                <w:lang w:eastAsia="en-US"/>
              </w:rPr>
              <w:t xml:space="preserve"> travers des tiges filetées M6 et des suspentes adéquates. Compris dans </w:t>
            </w:r>
            <w:r w:rsidRPr="001B1234">
              <w:rPr>
                <w:rFonts w:ascii="Calibri" w:eastAsiaTheme="minorHAnsi" w:hAnsi="Calibri" w:cs="Calibri"/>
                <w:sz w:val="20"/>
                <w:szCs w:val="20"/>
                <w:lang w:eastAsia="en-US"/>
              </w:rPr>
              <w:lastRenderedPageBreak/>
              <w:t>ce prix la fourniture et pose des joints creux hydrofuge en Z 10x10x</w:t>
            </w:r>
            <w:proofErr w:type="gramStart"/>
            <w:r w:rsidRPr="001B1234">
              <w:rPr>
                <w:rFonts w:ascii="Calibri" w:eastAsiaTheme="minorHAnsi" w:hAnsi="Calibri" w:cs="Calibri"/>
                <w:sz w:val="20"/>
                <w:szCs w:val="20"/>
                <w:lang w:eastAsia="en-US"/>
              </w:rPr>
              <w:t>10 ,</w:t>
            </w:r>
            <w:proofErr w:type="gramEnd"/>
            <w:r w:rsidRPr="001B1234">
              <w:rPr>
                <w:rFonts w:ascii="Calibri" w:eastAsiaTheme="minorHAnsi" w:hAnsi="Calibri" w:cs="Calibri"/>
                <w:sz w:val="20"/>
                <w:szCs w:val="20"/>
                <w:lang w:eastAsia="en-US"/>
              </w:rPr>
              <w:t xml:space="preserve"> la finition avec des bandes a joint papier, bande armée ou cornières de renfort d’angle. Pour des surfaces dépassants les 300 m2, il faut prévoir des joints de fractionnement. Pour des plenums dépassants 1,20m, il faut prévoir une structure PRIMAIRE type I PROFIL 85 DE CHEZ ROCKFON ou similaire.</w:t>
            </w:r>
          </w:p>
          <w:p w14:paraId="7EC7C3A5"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Plaques de plâtre cartonné, épaisseur 12.5 mm fixées par vissage dans profilés métalliques. Traitement des joints suivant prescriptions du fabricant et pour une continuité sans joint visible. Un calepinage précis sera réalisé et au raccordement avec les parois verticales, des plaques de BA13 standard (non perforées) seront mises. </w:t>
            </w:r>
          </w:p>
          <w:p w14:paraId="50A98BE6"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Ouvrage payé au mètre carré, fourni et posé y compris ajustage, finitions et toutes sujétions d’exécution et de mise en œuvre pour parfait achèvement.</w:t>
            </w:r>
          </w:p>
          <w:p w14:paraId="7F154FE2" w14:textId="3AB749F7" w:rsidR="000B53C6" w:rsidRPr="00F8688F" w:rsidRDefault="000B53C6" w:rsidP="000B53C6">
            <w:pPr>
              <w:rPr>
                <w:rFonts w:ascii="Calibri" w:eastAsiaTheme="minorHAnsi" w:hAnsi="Calibri" w:cs="Calibri"/>
                <w:sz w:val="20"/>
                <w:szCs w:val="20"/>
                <w:lang w:eastAsia="en-US"/>
              </w:rPr>
            </w:pPr>
          </w:p>
        </w:tc>
        <w:tc>
          <w:tcPr>
            <w:tcW w:w="1918" w:type="dxa"/>
            <w:tcBorders>
              <w:top w:val="single" w:sz="4" w:space="0" w:color="auto"/>
              <w:left w:val="single" w:sz="4" w:space="0" w:color="auto"/>
              <w:bottom w:val="single" w:sz="4" w:space="0" w:color="auto"/>
              <w:right w:val="single" w:sz="4" w:space="0" w:color="auto"/>
            </w:tcBorders>
          </w:tcPr>
          <w:p w14:paraId="6FA690B4"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640A301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75E4C9E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6523CA43"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33AF8186"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650A9246" w14:textId="377CBF73" w:rsidR="000B53C6" w:rsidRPr="00F8688F" w:rsidRDefault="000B53C6" w:rsidP="000B53C6">
            <w:pPr>
              <w:jc w:val="center"/>
              <w:rPr>
                <w:rFonts w:ascii="Calibri" w:hAnsi="Calibri" w:cs="Calibri"/>
                <w:sz w:val="20"/>
                <w:szCs w:val="20"/>
              </w:rPr>
            </w:pPr>
            <w:r w:rsidRPr="001B1234">
              <w:rPr>
                <w:rFonts w:ascii="Calibri" w:hAnsi="Calibri" w:cs="Calibri"/>
                <w:sz w:val="20"/>
                <w:szCs w:val="20"/>
              </w:rPr>
              <w:lastRenderedPageBreak/>
              <w:t>10</w:t>
            </w:r>
          </w:p>
        </w:tc>
        <w:tc>
          <w:tcPr>
            <w:tcW w:w="5064" w:type="dxa"/>
            <w:tcBorders>
              <w:top w:val="single" w:sz="4" w:space="0" w:color="auto"/>
              <w:left w:val="single" w:sz="4" w:space="0" w:color="auto"/>
              <w:bottom w:val="single" w:sz="4" w:space="0" w:color="auto"/>
              <w:right w:val="single" w:sz="4" w:space="0" w:color="auto"/>
            </w:tcBorders>
          </w:tcPr>
          <w:p w14:paraId="47C97505"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Faux plafond modulaire</w:t>
            </w:r>
          </w:p>
          <w:p w14:paraId="169B1D48"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Fourniture et pose de faux plafond en PANNEAUX DE LAINE DE ROCHE EN Minerval A</w:t>
            </w:r>
            <w:proofErr w:type="gramStart"/>
            <w:r w:rsidRPr="001B1234">
              <w:rPr>
                <w:rFonts w:ascii="Calibri" w:eastAsiaTheme="minorHAnsi" w:hAnsi="Calibri" w:cs="Calibri"/>
                <w:sz w:val="20"/>
                <w:szCs w:val="20"/>
                <w:lang w:eastAsia="en-US"/>
              </w:rPr>
              <w:t>12  DES</w:t>
            </w:r>
            <w:proofErr w:type="gramEnd"/>
            <w:r w:rsidRPr="001B1234">
              <w:rPr>
                <w:rFonts w:ascii="Calibri" w:eastAsiaTheme="minorHAnsi" w:hAnsi="Calibri" w:cs="Calibri"/>
                <w:sz w:val="20"/>
                <w:szCs w:val="20"/>
                <w:lang w:eastAsia="en-US"/>
              </w:rPr>
              <w:t xml:space="preserve"> ETABLISSEMENT EUROCOUSTIC ou similaire Ayant une absorption acoustique de 0,9 αw, posé une ossature métallique blanche T24 HOOK du même fabricant ou similaire suspendue à la dalle à travers des tiges filetées M6 et des suspentes adéquates. Compris dans ce prix la fourniture et pose des joints creux en Z 10x10x10 et plage périphérique, Pour des plenums dépassants 1,20m, il faut prévoir une structure PRIMAIRE type I PROFIL 85 de chez ROCKFON ou similaire.</w:t>
            </w:r>
          </w:p>
          <w:p w14:paraId="57BF0C2D"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Les porteurs seront suspendus sur leur longueur tous les 1.20 m par suspentes en tige filetée fixée sous plancher. Ces porteurs recevront perpendiculairement tous les 0.60 m une entretoise du même type dont la semelle affleurera celle des porteurs sans surépaisseur, l’ensemble formant un module adapté aux dimensions des panneaux. L’ossature de ce plafond sera calculée pour supporter une charge supplémentaire de 3 kg/m2 uniformément répartie pour intégration des divers appareils en faux plafonds (appareils d’éclairage).</w:t>
            </w:r>
          </w:p>
          <w:p w14:paraId="5742FCF4"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Ouvrage payé au mètre carré, fourni et posé y compris ajustage, finitions et toutes sujétions d’exécution et de mise en œuvre pour parfait achèvement.</w:t>
            </w:r>
          </w:p>
          <w:p w14:paraId="373BAB27" w14:textId="77777777" w:rsidR="000B53C6" w:rsidRPr="00F8688F" w:rsidRDefault="000B53C6" w:rsidP="000B53C6">
            <w:pPr>
              <w:rPr>
                <w:rFonts w:ascii="Calibri" w:hAnsi="Calibri" w:cs="Calibri"/>
                <w:b/>
                <w:bCs/>
                <w:sz w:val="20"/>
                <w:szCs w:val="20"/>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0721C09A"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34E687B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AF18B64"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6F7D443B"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03F2A292"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4DAC1BC5" w14:textId="77777777" w:rsidR="000B53C6" w:rsidRPr="001B1234" w:rsidRDefault="000B53C6" w:rsidP="000B53C6">
            <w:pPr>
              <w:jc w:val="center"/>
              <w:rPr>
                <w:rFonts w:ascii="Calibri" w:hAnsi="Calibri" w:cs="Calibri"/>
                <w:sz w:val="20"/>
                <w:szCs w:val="20"/>
              </w:rPr>
            </w:pPr>
            <w:r w:rsidRPr="001B1234">
              <w:rPr>
                <w:rFonts w:ascii="Calibri" w:hAnsi="Calibri" w:cs="Calibri"/>
                <w:sz w:val="20"/>
                <w:szCs w:val="20"/>
              </w:rPr>
              <w:t>11</w:t>
            </w:r>
          </w:p>
          <w:p w14:paraId="6F08AF58" w14:textId="3FEEF7FB" w:rsidR="000B53C6" w:rsidRPr="00F8688F" w:rsidRDefault="000B53C6" w:rsidP="000B53C6">
            <w:pPr>
              <w:jc w:val="center"/>
              <w:rPr>
                <w:rFonts w:ascii="Calibri" w:hAnsi="Calibri" w:cs="Calibri"/>
                <w:sz w:val="20"/>
                <w:szCs w:val="20"/>
              </w:rPr>
            </w:pPr>
          </w:p>
        </w:tc>
        <w:tc>
          <w:tcPr>
            <w:tcW w:w="5064" w:type="dxa"/>
            <w:tcBorders>
              <w:top w:val="single" w:sz="4" w:space="0" w:color="auto"/>
              <w:left w:val="single" w:sz="4" w:space="0" w:color="auto"/>
              <w:bottom w:val="single" w:sz="4" w:space="0" w:color="auto"/>
              <w:right w:val="single" w:sz="4" w:space="0" w:color="auto"/>
            </w:tcBorders>
          </w:tcPr>
          <w:p w14:paraId="5EB22842"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Toile tendue rétro éclairé</w:t>
            </w:r>
          </w:p>
          <w:p w14:paraId="73BF680E"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Habillage en toile tendu type BARRISOL ou similaire avec impression numérique suivant motif décoratif, le prix comprend tout accessoires de pose y compris réservations et découpes et lumières indirectes en bande à LED 4000K.</w:t>
            </w:r>
          </w:p>
          <w:p w14:paraId="02E810B4" w14:textId="079C9DB7" w:rsidR="000B53C6" w:rsidRPr="00770832" w:rsidRDefault="000B53C6" w:rsidP="000B53C6">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1BD57A7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67C82675"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47857A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17C88DBF"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3DB202AC"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0E5367C6" w14:textId="752FB314"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12</w:t>
            </w:r>
          </w:p>
        </w:tc>
        <w:tc>
          <w:tcPr>
            <w:tcW w:w="5064" w:type="dxa"/>
            <w:tcBorders>
              <w:top w:val="single" w:sz="4" w:space="0" w:color="auto"/>
              <w:left w:val="single" w:sz="4" w:space="0" w:color="auto"/>
              <w:bottom w:val="single" w:sz="4" w:space="0" w:color="auto"/>
              <w:right w:val="single" w:sz="4" w:space="0" w:color="auto"/>
            </w:tcBorders>
          </w:tcPr>
          <w:p w14:paraId="129A4700"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Paravent en lame de bois</w:t>
            </w:r>
          </w:p>
          <w:p w14:paraId="43A293AE"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d’un paravent en bois constitué d’une structure en bois massif.</w:t>
            </w:r>
          </w:p>
          <w:p w14:paraId="502007AA" w14:textId="77777777" w:rsidR="000B53C6" w:rsidRDefault="000B53C6" w:rsidP="000B53C6">
            <w:pPr>
              <w:pStyle w:val="FirstParagraph"/>
              <w:rPr>
                <w:rFonts w:ascii="Calibri" w:hAnsi="Calibri" w:cs="Calibri"/>
                <w:sz w:val="20"/>
                <w:szCs w:val="20"/>
                <w:lang w:val="fr-FR"/>
              </w:rPr>
            </w:pPr>
          </w:p>
          <w:p w14:paraId="656EB4B8" w14:textId="77777777" w:rsidR="00490205" w:rsidRDefault="00490205" w:rsidP="00490205">
            <w:pPr>
              <w:pStyle w:val="Corpsdetexte"/>
              <w:rPr>
                <w:lang w:val="fr-FR" w:eastAsia="en-US"/>
              </w:rPr>
            </w:pPr>
          </w:p>
          <w:p w14:paraId="6A1D51ED" w14:textId="5CFCB313" w:rsidR="00490205" w:rsidRPr="00490205" w:rsidRDefault="00490205" w:rsidP="00490205">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01DCED68"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138C6F5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D995906"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4EF8E690"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4D5D1914"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711D4A96" w14:textId="0EA6FBB9" w:rsidR="000B53C6" w:rsidRPr="00F8688F" w:rsidRDefault="000B53C6" w:rsidP="000B53C6">
            <w:pPr>
              <w:jc w:val="center"/>
              <w:rPr>
                <w:rFonts w:ascii="Calibri" w:hAnsi="Calibri" w:cs="Calibri"/>
                <w:sz w:val="20"/>
                <w:szCs w:val="20"/>
              </w:rPr>
            </w:pPr>
            <w:r w:rsidRPr="001B1234">
              <w:rPr>
                <w:rFonts w:ascii="Calibri" w:hAnsi="Calibri" w:cs="Calibri"/>
                <w:sz w:val="20"/>
                <w:szCs w:val="20"/>
              </w:rPr>
              <w:lastRenderedPageBreak/>
              <w:t>13</w:t>
            </w:r>
          </w:p>
        </w:tc>
        <w:tc>
          <w:tcPr>
            <w:tcW w:w="5064" w:type="dxa"/>
            <w:tcBorders>
              <w:top w:val="single" w:sz="4" w:space="0" w:color="auto"/>
              <w:left w:val="single" w:sz="4" w:space="0" w:color="auto"/>
              <w:bottom w:val="single" w:sz="4" w:space="0" w:color="auto"/>
              <w:right w:val="single" w:sz="4" w:space="0" w:color="auto"/>
            </w:tcBorders>
          </w:tcPr>
          <w:p w14:paraId="08EEBBBB"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 xml:space="preserve">Estrade </w:t>
            </w:r>
          </w:p>
          <w:p w14:paraId="1C200CA5" w14:textId="49A49A79" w:rsidR="000B53C6" w:rsidRPr="00F8688F" w:rsidRDefault="000B53C6" w:rsidP="000B53C6">
            <w:pPr>
              <w:pStyle w:val="FirstParagraph"/>
              <w:rPr>
                <w:rFonts w:ascii="Calibri" w:hAnsi="Calibri" w:cs="Calibri"/>
                <w:sz w:val="20"/>
                <w:szCs w:val="20"/>
                <w:lang w:val="fr-FR"/>
              </w:rPr>
            </w:pPr>
            <w:proofErr w:type="spellStart"/>
            <w:r w:rsidRPr="001B1234">
              <w:rPr>
                <w:rFonts w:ascii="Calibri" w:hAnsi="Calibri" w:cs="Calibri"/>
                <w:sz w:val="20"/>
                <w:szCs w:val="20"/>
              </w:rPr>
              <w:t>Fourniture</w:t>
            </w:r>
            <w:proofErr w:type="spellEnd"/>
            <w:r w:rsidRPr="001B1234">
              <w:rPr>
                <w:rFonts w:ascii="Calibri" w:hAnsi="Calibri" w:cs="Calibri"/>
                <w:sz w:val="20"/>
                <w:szCs w:val="20"/>
              </w:rPr>
              <w:t xml:space="preserve"> et pose </w:t>
            </w:r>
            <w:proofErr w:type="spellStart"/>
            <w:r w:rsidRPr="001B1234">
              <w:rPr>
                <w:rFonts w:ascii="Calibri" w:hAnsi="Calibri" w:cs="Calibri"/>
                <w:sz w:val="20"/>
                <w:szCs w:val="20"/>
              </w:rPr>
              <w:t>d’une</w:t>
            </w:r>
            <w:proofErr w:type="spellEnd"/>
            <w:r w:rsidRPr="001B1234">
              <w:rPr>
                <w:rFonts w:ascii="Calibri" w:hAnsi="Calibri" w:cs="Calibri"/>
                <w:sz w:val="20"/>
                <w:szCs w:val="20"/>
              </w:rPr>
              <w:t xml:space="preserve"> </w:t>
            </w:r>
            <w:proofErr w:type="spellStart"/>
            <w:r w:rsidRPr="001B1234">
              <w:rPr>
                <w:rFonts w:ascii="Calibri" w:hAnsi="Calibri" w:cs="Calibri"/>
                <w:sz w:val="20"/>
                <w:szCs w:val="20"/>
              </w:rPr>
              <w:t>estrade</w:t>
            </w:r>
            <w:proofErr w:type="spellEnd"/>
            <w:r w:rsidRPr="001B1234">
              <w:rPr>
                <w:rFonts w:ascii="Calibri" w:hAnsi="Calibri" w:cs="Calibri"/>
                <w:sz w:val="20"/>
                <w:szCs w:val="20"/>
              </w:rPr>
              <w:t xml:space="preserve"> </w:t>
            </w:r>
            <w:proofErr w:type="spellStart"/>
            <w:r w:rsidRPr="001B1234">
              <w:rPr>
                <w:rFonts w:ascii="Calibri" w:hAnsi="Calibri" w:cs="Calibri"/>
                <w:sz w:val="20"/>
                <w:szCs w:val="20"/>
              </w:rPr>
              <w:t>en</w:t>
            </w:r>
            <w:proofErr w:type="spellEnd"/>
            <w:r w:rsidRPr="001B1234">
              <w:rPr>
                <w:rFonts w:ascii="Calibri" w:hAnsi="Calibri" w:cs="Calibri"/>
                <w:sz w:val="20"/>
                <w:szCs w:val="20"/>
              </w:rPr>
              <w:t xml:space="preserve"> bois </w:t>
            </w:r>
            <w:proofErr w:type="spellStart"/>
            <w:r w:rsidRPr="001B1234">
              <w:rPr>
                <w:rFonts w:ascii="Calibri" w:hAnsi="Calibri" w:cs="Calibri"/>
                <w:sz w:val="20"/>
                <w:szCs w:val="20"/>
              </w:rPr>
              <w:t>constitué</w:t>
            </w:r>
            <w:proofErr w:type="spellEnd"/>
            <w:r w:rsidRPr="001B1234">
              <w:rPr>
                <w:rFonts w:ascii="Calibri" w:hAnsi="Calibri" w:cs="Calibri"/>
                <w:sz w:val="20"/>
                <w:szCs w:val="20"/>
              </w:rPr>
              <w:t xml:space="preserve"> </w:t>
            </w:r>
            <w:proofErr w:type="spellStart"/>
            <w:r w:rsidRPr="001B1234">
              <w:rPr>
                <w:rFonts w:ascii="Calibri" w:hAnsi="Calibri" w:cs="Calibri"/>
                <w:sz w:val="20"/>
                <w:szCs w:val="20"/>
              </w:rPr>
              <w:t>d’une</w:t>
            </w:r>
            <w:proofErr w:type="spellEnd"/>
            <w:r w:rsidRPr="001B1234">
              <w:rPr>
                <w:rFonts w:ascii="Calibri" w:hAnsi="Calibri" w:cs="Calibri"/>
                <w:sz w:val="20"/>
                <w:szCs w:val="20"/>
              </w:rPr>
              <w:t xml:space="preserve"> structure </w:t>
            </w:r>
            <w:proofErr w:type="spellStart"/>
            <w:r w:rsidRPr="001B1234">
              <w:rPr>
                <w:rFonts w:ascii="Calibri" w:hAnsi="Calibri" w:cs="Calibri"/>
                <w:sz w:val="20"/>
                <w:szCs w:val="20"/>
              </w:rPr>
              <w:t>en</w:t>
            </w:r>
            <w:proofErr w:type="spellEnd"/>
            <w:r w:rsidRPr="001B1234">
              <w:rPr>
                <w:rFonts w:ascii="Calibri" w:hAnsi="Calibri" w:cs="Calibri"/>
                <w:sz w:val="20"/>
                <w:szCs w:val="20"/>
              </w:rPr>
              <w:t xml:space="preserve"> bois massif</w:t>
            </w:r>
          </w:p>
        </w:tc>
        <w:tc>
          <w:tcPr>
            <w:tcW w:w="1918" w:type="dxa"/>
            <w:tcBorders>
              <w:top w:val="single" w:sz="4" w:space="0" w:color="auto"/>
              <w:left w:val="single" w:sz="4" w:space="0" w:color="auto"/>
              <w:bottom w:val="single" w:sz="4" w:space="0" w:color="auto"/>
              <w:right w:val="single" w:sz="4" w:space="0" w:color="auto"/>
            </w:tcBorders>
          </w:tcPr>
          <w:p w14:paraId="1491C5F9"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3764A57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2B2DA9E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11DC595E"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618153D6"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0797FB5F" w14:textId="4CA05CA7"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14</w:t>
            </w:r>
          </w:p>
        </w:tc>
        <w:tc>
          <w:tcPr>
            <w:tcW w:w="5064" w:type="dxa"/>
            <w:tcBorders>
              <w:top w:val="single" w:sz="4" w:space="0" w:color="auto"/>
              <w:left w:val="single" w:sz="4" w:space="0" w:color="auto"/>
              <w:bottom w:val="single" w:sz="4" w:space="0" w:color="auto"/>
              <w:right w:val="single" w:sz="4" w:space="0" w:color="auto"/>
            </w:tcBorders>
          </w:tcPr>
          <w:p w14:paraId="484790C9"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 xml:space="preserve">Peinture mural vinylique </w:t>
            </w:r>
          </w:p>
          <w:p w14:paraId="7C8A5D9C"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d’une peinture Les murs et plafonds intérieurs recevront une peinture ACRYMAT</w:t>
            </w:r>
            <w:r>
              <w:rPr>
                <w:rFonts w:ascii="Calibri" w:hAnsi="Calibri" w:cs="Calibri"/>
                <w:sz w:val="20"/>
                <w:szCs w:val="20"/>
              </w:rPr>
              <w:t xml:space="preserve"> ou similaire</w:t>
            </w:r>
            <w:r w:rsidRPr="001B1234">
              <w:rPr>
                <w:rFonts w:ascii="Calibri" w:hAnsi="Calibri" w:cs="Calibri"/>
                <w:sz w:val="20"/>
                <w:szCs w:val="20"/>
              </w:rPr>
              <w:t>, sur peinture décapée, enduit lisse</w:t>
            </w:r>
            <w:r w:rsidRPr="001B1234">
              <w:rPr>
                <w:rFonts w:ascii="Calibri" w:hAnsi="Calibri" w:cs="Calibri"/>
                <w:sz w:val="20"/>
                <w:szCs w:val="20"/>
              </w:rPr>
              <w:br/>
              <w:t>au mortier, mouluré ou crépis, sans plus-value, exécutée comme suit :</w:t>
            </w:r>
            <w:r w:rsidRPr="001B1234">
              <w:rPr>
                <w:rFonts w:ascii="Calibri" w:hAnsi="Calibri" w:cs="Calibri"/>
                <w:sz w:val="20"/>
                <w:szCs w:val="20"/>
              </w:rPr>
              <w:br/>
              <w:t>Décapage total et systématique de la peinture ;</w:t>
            </w:r>
            <w:r w:rsidRPr="001B1234">
              <w:rPr>
                <w:rFonts w:ascii="Calibri" w:hAnsi="Calibri" w:cs="Calibri"/>
                <w:sz w:val="20"/>
                <w:szCs w:val="20"/>
              </w:rPr>
              <w:br/>
              <w:t>Egrenage.</w:t>
            </w:r>
            <w:r w:rsidRPr="001B1234">
              <w:rPr>
                <w:rFonts w:ascii="Calibri" w:hAnsi="Calibri" w:cs="Calibri"/>
                <w:sz w:val="20"/>
                <w:szCs w:val="20"/>
              </w:rPr>
              <w:br/>
              <w:t>Brossage.</w:t>
            </w:r>
            <w:r w:rsidRPr="001B1234">
              <w:rPr>
                <w:rFonts w:ascii="Calibri" w:hAnsi="Calibri" w:cs="Calibri"/>
                <w:sz w:val="20"/>
                <w:szCs w:val="20"/>
              </w:rPr>
              <w:br/>
            </w:r>
            <w:r>
              <w:rPr>
                <w:rFonts w:ascii="Calibri" w:hAnsi="Calibri" w:cs="Calibri"/>
                <w:sz w:val="20"/>
                <w:szCs w:val="20"/>
              </w:rPr>
              <w:t xml:space="preserve">- </w:t>
            </w:r>
            <w:r w:rsidRPr="001B1234">
              <w:rPr>
                <w:rFonts w:ascii="Calibri" w:hAnsi="Calibri" w:cs="Calibri"/>
                <w:sz w:val="20"/>
                <w:szCs w:val="20"/>
              </w:rPr>
              <w:t>Impression constituée par une couche d’imperméabilisation COLOPRIM</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Appliquer une couche de COLOVINYL 600</w:t>
            </w:r>
            <w:r>
              <w:rPr>
                <w:rFonts w:ascii="Calibri" w:hAnsi="Calibri" w:cs="Calibri"/>
                <w:sz w:val="20"/>
                <w:szCs w:val="20"/>
              </w:rPr>
              <w:t xml:space="preserve"> ou similaire</w:t>
            </w:r>
            <w:r w:rsidRPr="001B1234">
              <w:rPr>
                <w:rFonts w:ascii="Calibri" w:hAnsi="Calibri" w:cs="Calibri"/>
                <w:sz w:val="20"/>
                <w:szCs w:val="20"/>
              </w:rPr>
              <w:t xml:space="preserve"> diluée à 10% d’eau, passée au rouleau.</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Enduisage et ratissage avec 2 couches croisées de COLENDUIT</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couche supplémentaire d’enduit COLOSTOP</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Ponçage.</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1ère couche de peinture ACRYMAT diluée à 10%, passées au rouleau, en</w:t>
            </w:r>
            <w:r w:rsidRPr="001B1234">
              <w:rPr>
                <w:rFonts w:ascii="Calibri" w:hAnsi="Calibri" w:cs="Calibri"/>
                <w:sz w:val="20"/>
                <w:szCs w:val="20"/>
              </w:rPr>
              <w:br/>
              <w:t>respectant un temps de séchage de douze heures minimum.</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2ème couche de peinture ACRYMAT </w:t>
            </w:r>
            <w:r>
              <w:rPr>
                <w:rFonts w:ascii="Calibri" w:hAnsi="Calibri" w:cs="Calibri"/>
                <w:sz w:val="20"/>
                <w:szCs w:val="20"/>
              </w:rPr>
              <w:t xml:space="preserve"> ou similaire</w:t>
            </w:r>
            <w:r w:rsidRPr="001B1234">
              <w:rPr>
                <w:rFonts w:ascii="Calibri" w:hAnsi="Calibri" w:cs="Calibri"/>
                <w:sz w:val="20"/>
                <w:szCs w:val="20"/>
              </w:rPr>
              <w:t xml:space="preserve"> pure, non diluée, croisées, passées</w:t>
            </w:r>
            <w:r w:rsidRPr="001B1234">
              <w:rPr>
                <w:rFonts w:ascii="Calibri" w:hAnsi="Calibri" w:cs="Calibri"/>
                <w:sz w:val="20"/>
                <w:szCs w:val="20"/>
              </w:rPr>
              <w:br/>
              <w:t>au rouleau, teinte choix des architectes.</w:t>
            </w:r>
            <w:r w:rsidRPr="001B1234">
              <w:rPr>
                <w:rFonts w:ascii="Calibri" w:hAnsi="Calibri" w:cs="Calibri"/>
                <w:sz w:val="20"/>
                <w:szCs w:val="20"/>
              </w:rPr>
              <w:br/>
              <w:t>Cette peinture sera réelle, tous vides déduits, y compris fournitures, façon, échafaudages, main</w:t>
            </w:r>
            <w:r w:rsidRPr="001B1234">
              <w:rPr>
                <w:rFonts w:ascii="Calibri" w:hAnsi="Calibri" w:cs="Calibri"/>
                <w:sz w:val="20"/>
                <w:szCs w:val="20"/>
              </w:rPr>
              <w:br/>
              <w:t>d'œuvre et toutes sujétions.</w:t>
            </w:r>
          </w:p>
          <w:p w14:paraId="7A2E6E2A" w14:textId="3F0F47F0"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624537C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147A4E6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331D745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0C061C88"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3E30474F"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97A2F0E" w14:textId="3086C166"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15</w:t>
            </w:r>
          </w:p>
        </w:tc>
        <w:tc>
          <w:tcPr>
            <w:tcW w:w="5064" w:type="dxa"/>
            <w:tcBorders>
              <w:top w:val="single" w:sz="4" w:space="0" w:color="auto"/>
              <w:left w:val="single" w:sz="4" w:space="0" w:color="auto"/>
              <w:bottom w:val="single" w:sz="4" w:space="0" w:color="auto"/>
              <w:right w:val="single" w:sz="4" w:space="0" w:color="auto"/>
            </w:tcBorders>
          </w:tcPr>
          <w:p w14:paraId="3459C169"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Peinture vinylique plafond</w:t>
            </w:r>
          </w:p>
          <w:p w14:paraId="725DADF6"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d’une peinture Les murs et plafonds intérieurs recevront une peinture ACRYMAT</w:t>
            </w:r>
            <w:r>
              <w:rPr>
                <w:rFonts w:ascii="Calibri" w:hAnsi="Calibri" w:cs="Calibri"/>
                <w:sz w:val="20"/>
                <w:szCs w:val="20"/>
              </w:rPr>
              <w:t xml:space="preserve"> ou similaire</w:t>
            </w:r>
            <w:r w:rsidRPr="001B1234">
              <w:rPr>
                <w:rFonts w:ascii="Calibri" w:hAnsi="Calibri" w:cs="Calibri"/>
                <w:sz w:val="20"/>
                <w:szCs w:val="20"/>
              </w:rPr>
              <w:t>, sur peinture décapée, enduit lisse</w:t>
            </w:r>
            <w:r w:rsidRPr="001B1234">
              <w:rPr>
                <w:rFonts w:ascii="Calibri" w:hAnsi="Calibri" w:cs="Calibri"/>
                <w:sz w:val="20"/>
                <w:szCs w:val="20"/>
              </w:rPr>
              <w:br/>
              <w:t>au mortier, mouluré ou crépis, sans plus-value, exécutée comme suit :</w:t>
            </w:r>
            <w:r w:rsidRPr="001B1234">
              <w:rPr>
                <w:rFonts w:ascii="Calibri" w:hAnsi="Calibri" w:cs="Calibri"/>
                <w:sz w:val="20"/>
                <w:szCs w:val="20"/>
              </w:rPr>
              <w:br/>
              <w:t>Décapage total et systématique de la peinture ;</w:t>
            </w:r>
            <w:r w:rsidRPr="001B1234">
              <w:rPr>
                <w:rFonts w:ascii="Calibri" w:hAnsi="Calibri" w:cs="Calibri"/>
                <w:sz w:val="20"/>
                <w:szCs w:val="20"/>
              </w:rPr>
              <w:br/>
              <w:t>Egrenage.</w:t>
            </w:r>
            <w:r w:rsidRPr="001B1234">
              <w:rPr>
                <w:rFonts w:ascii="Calibri" w:hAnsi="Calibri" w:cs="Calibri"/>
                <w:sz w:val="20"/>
                <w:szCs w:val="20"/>
              </w:rPr>
              <w:br/>
              <w:t>Brossage.</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Impression constituée par une couche d’imperméabilisation COLOPRIM</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Appliquer une couche de COLOVINYL </w:t>
            </w:r>
            <w:r>
              <w:rPr>
                <w:rFonts w:ascii="Calibri" w:hAnsi="Calibri" w:cs="Calibri"/>
                <w:sz w:val="20"/>
                <w:szCs w:val="20"/>
              </w:rPr>
              <w:t>ou similaire</w:t>
            </w:r>
            <w:r w:rsidRPr="001B1234">
              <w:rPr>
                <w:rFonts w:ascii="Calibri" w:hAnsi="Calibri" w:cs="Calibri"/>
                <w:sz w:val="20"/>
                <w:szCs w:val="20"/>
              </w:rPr>
              <w:t xml:space="preserve"> </w:t>
            </w:r>
            <w:r>
              <w:rPr>
                <w:rFonts w:ascii="Calibri" w:hAnsi="Calibri" w:cs="Calibri"/>
                <w:sz w:val="20"/>
                <w:szCs w:val="20"/>
              </w:rPr>
              <w:t xml:space="preserve"> </w:t>
            </w:r>
            <w:r w:rsidRPr="001B1234">
              <w:rPr>
                <w:rFonts w:ascii="Calibri" w:hAnsi="Calibri" w:cs="Calibri"/>
                <w:sz w:val="20"/>
                <w:szCs w:val="20"/>
              </w:rPr>
              <w:t>600 diluée à 10% d’eau, passée au rouleau.</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Enduisage et ratissage avec 2 couches croisées de COLENDUIT</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couche supplémentaire d’enduit COLOSTOP</w:t>
            </w:r>
            <w:r>
              <w:rPr>
                <w:rFonts w:ascii="Calibri" w:hAnsi="Calibri" w:cs="Calibri"/>
                <w:sz w:val="20"/>
                <w:szCs w:val="20"/>
              </w:rPr>
              <w:t xml:space="preserve"> ou similaire</w:t>
            </w:r>
            <w:r w:rsidRPr="001B1234">
              <w:rPr>
                <w:rFonts w:ascii="Calibri" w:hAnsi="Calibri" w:cs="Calibri"/>
                <w:sz w:val="20"/>
                <w:szCs w:val="20"/>
              </w:rPr>
              <w:t>.</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Ponçage.</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1ère couche de peinture ACRYMAT</w:t>
            </w:r>
            <w:r>
              <w:rPr>
                <w:rFonts w:ascii="Calibri" w:hAnsi="Calibri" w:cs="Calibri"/>
                <w:sz w:val="20"/>
                <w:szCs w:val="20"/>
              </w:rPr>
              <w:t xml:space="preserve"> ou similaire</w:t>
            </w:r>
            <w:r w:rsidRPr="001B1234">
              <w:rPr>
                <w:rFonts w:ascii="Calibri" w:hAnsi="Calibri" w:cs="Calibri"/>
                <w:sz w:val="20"/>
                <w:szCs w:val="20"/>
              </w:rPr>
              <w:t xml:space="preserve"> diluée à 10%, passées au rouleau, en</w:t>
            </w:r>
            <w:r w:rsidRPr="001B1234">
              <w:rPr>
                <w:rFonts w:ascii="Calibri" w:hAnsi="Calibri" w:cs="Calibri"/>
                <w:sz w:val="20"/>
                <w:szCs w:val="20"/>
              </w:rPr>
              <w:br/>
              <w:t>respectant un temps de séchage de douze heures minimum.</w:t>
            </w:r>
            <w:r w:rsidRPr="001B1234">
              <w:rPr>
                <w:rFonts w:ascii="Calibri" w:hAnsi="Calibri" w:cs="Calibri"/>
                <w:sz w:val="20"/>
                <w:szCs w:val="20"/>
              </w:rPr>
              <w:br/>
            </w:r>
            <w:r>
              <w:rPr>
                <w:rFonts w:ascii="Calibri" w:hAnsi="Calibri" w:cs="Calibri"/>
                <w:sz w:val="20"/>
                <w:szCs w:val="20"/>
              </w:rPr>
              <w:t>-</w:t>
            </w:r>
            <w:r w:rsidRPr="001B1234">
              <w:rPr>
                <w:rFonts w:ascii="Calibri" w:hAnsi="Calibri" w:cs="Calibri"/>
                <w:sz w:val="20"/>
                <w:szCs w:val="20"/>
              </w:rPr>
              <w:t xml:space="preserve"> Application d’une 2ème couche de peinture ACRYMAT </w:t>
            </w:r>
            <w:r>
              <w:rPr>
                <w:rFonts w:ascii="Calibri" w:hAnsi="Calibri" w:cs="Calibri"/>
                <w:sz w:val="20"/>
                <w:szCs w:val="20"/>
              </w:rPr>
              <w:t>ou similaire</w:t>
            </w:r>
            <w:r w:rsidRPr="001B1234">
              <w:rPr>
                <w:rFonts w:ascii="Calibri" w:hAnsi="Calibri" w:cs="Calibri"/>
                <w:sz w:val="20"/>
                <w:szCs w:val="20"/>
              </w:rPr>
              <w:t xml:space="preserve"> </w:t>
            </w:r>
            <w:r>
              <w:rPr>
                <w:rFonts w:ascii="Calibri" w:hAnsi="Calibri" w:cs="Calibri"/>
                <w:sz w:val="20"/>
                <w:szCs w:val="20"/>
              </w:rPr>
              <w:t xml:space="preserve"> </w:t>
            </w:r>
            <w:r w:rsidRPr="001B1234">
              <w:rPr>
                <w:rFonts w:ascii="Calibri" w:hAnsi="Calibri" w:cs="Calibri"/>
                <w:sz w:val="20"/>
                <w:szCs w:val="20"/>
              </w:rPr>
              <w:t>pure, non diluée, croisées, passées</w:t>
            </w:r>
            <w:r w:rsidRPr="001B1234">
              <w:rPr>
                <w:rFonts w:ascii="Calibri" w:hAnsi="Calibri" w:cs="Calibri"/>
                <w:sz w:val="20"/>
                <w:szCs w:val="20"/>
              </w:rPr>
              <w:br/>
            </w:r>
            <w:r w:rsidRPr="001B1234">
              <w:rPr>
                <w:rFonts w:ascii="Calibri" w:hAnsi="Calibri" w:cs="Calibri"/>
                <w:sz w:val="20"/>
                <w:szCs w:val="20"/>
              </w:rPr>
              <w:lastRenderedPageBreak/>
              <w:t>au rouleau, teinte choix des architectes.</w:t>
            </w:r>
            <w:r w:rsidRPr="001B1234">
              <w:rPr>
                <w:rFonts w:ascii="Calibri" w:hAnsi="Calibri" w:cs="Calibri"/>
                <w:sz w:val="20"/>
                <w:szCs w:val="20"/>
              </w:rPr>
              <w:br/>
              <w:t>Cette peinture sera réelle, tous vides déduits, y compris fournitures, façon, échafaudages, main</w:t>
            </w:r>
            <w:r w:rsidRPr="001B1234">
              <w:rPr>
                <w:rFonts w:ascii="Calibri" w:hAnsi="Calibri" w:cs="Calibri"/>
                <w:sz w:val="20"/>
                <w:szCs w:val="20"/>
              </w:rPr>
              <w:br/>
              <w:t>d'œuvre et toutes sujétions.</w:t>
            </w:r>
          </w:p>
          <w:p w14:paraId="062A0D91" w14:textId="3CB62FEF"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16571D9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2715E565"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E0E237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4F745D68"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6EA5EF7E"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5D2C6416" w14:textId="68206A22" w:rsidR="000B53C6" w:rsidRPr="00F8688F" w:rsidRDefault="000B53C6" w:rsidP="000B53C6">
            <w:pPr>
              <w:jc w:val="center"/>
              <w:rPr>
                <w:rFonts w:ascii="Calibri" w:hAnsi="Calibri" w:cs="Calibri"/>
                <w:sz w:val="20"/>
                <w:szCs w:val="20"/>
              </w:rPr>
            </w:pPr>
            <w:r w:rsidRPr="001B1234">
              <w:rPr>
                <w:rFonts w:ascii="Calibri" w:hAnsi="Calibri" w:cs="Calibri"/>
                <w:sz w:val="20"/>
                <w:szCs w:val="20"/>
              </w:rPr>
              <w:lastRenderedPageBreak/>
              <w:t>16</w:t>
            </w:r>
          </w:p>
        </w:tc>
        <w:tc>
          <w:tcPr>
            <w:tcW w:w="5064" w:type="dxa"/>
            <w:tcBorders>
              <w:top w:val="single" w:sz="4" w:space="0" w:color="auto"/>
              <w:left w:val="single" w:sz="4" w:space="0" w:color="auto"/>
              <w:bottom w:val="single" w:sz="4" w:space="0" w:color="auto"/>
              <w:right w:val="single" w:sz="4" w:space="0" w:color="auto"/>
            </w:tcBorders>
          </w:tcPr>
          <w:p w14:paraId="6184DE99"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Peinture décorative</w:t>
            </w:r>
          </w:p>
          <w:p w14:paraId="415C85C6"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Peinture décoratif type Colorado en effet Béton ciré y compris préparation de surface, application de finition et cirage.</w:t>
            </w:r>
          </w:p>
          <w:p w14:paraId="2AFF65D5" w14:textId="3E947CCF"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22F25DD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4707DE0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13DE486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18B78CB"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0CF6E99F"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6EE19641" w14:textId="2327A123"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17</w:t>
            </w:r>
          </w:p>
        </w:tc>
        <w:tc>
          <w:tcPr>
            <w:tcW w:w="5064" w:type="dxa"/>
            <w:tcBorders>
              <w:top w:val="single" w:sz="4" w:space="0" w:color="auto"/>
              <w:left w:val="single" w:sz="4" w:space="0" w:color="auto"/>
              <w:bottom w:val="single" w:sz="4" w:space="0" w:color="auto"/>
              <w:right w:val="single" w:sz="4" w:space="0" w:color="auto"/>
            </w:tcBorders>
          </w:tcPr>
          <w:p w14:paraId="425D909C"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Lettrage en MDF</w:t>
            </w:r>
          </w:p>
          <w:p w14:paraId="1A8182CC"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 xml:space="preserve">Fourniture et pose d’un support en panneau de fibre en haute et moyenne densité de différentes format et d’épaisseur variante,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le client. </w:t>
            </w:r>
          </w:p>
          <w:p w14:paraId="5E17EB1C" w14:textId="40C5C7C4" w:rsidR="000B53C6" w:rsidRPr="00A1125C" w:rsidRDefault="000B53C6" w:rsidP="000B53C6">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56A3719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574A1861"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50962F9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2CAD3C81"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13A04255"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776D3A8C" w14:textId="513569FE"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18</w:t>
            </w:r>
          </w:p>
        </w:tc>
        <w:tc>
          <w:tcPr>
            <w:tcW w:w="5064" w:type="dxa"/>
            <w:tcBorders>
              <w:top w:val="single" w:sz="4" w:space="0" w:color="auto"/>
              <w:left w:val="single" w:sz="4" w:space="0" w:color="auto"/>
              <w:bottom w:val="single" w:sz="4" w:space="0" w:color="auto"/>
              <w:right w:val="single" w:sz="4" w:space="0" w:color="auto"/>
            </w:tcBorders>
          </w:tcPr>
          <w:p w14:paraId="12003163"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Habillage en vinyle imprimé</w:t>
            </w:r>
          </w:p>
          <w:p w14:paraId="2C734CB4"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 xml:space="preserve">Fourniture et pose d’un habillage en impression numérique HD sur vinyle, le prix comprend la préparation du support la pose et la fixation par point d’accrochage ou par collage. </w:t>
            </w:r>
          </w:p>
          <w:p w14:paraId="3E187764" w14:textId="0930036D"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4BA910D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2FF8F0D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7C3B1F12"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0323E8A2"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3B28F716"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061D6232" w14:textId="16C212D0" w:rsidR="000B53C6" w:rsidRPr="00F8688F" w:rsidRDefault="000B53C6" w:rsidP="000B53C6">
            <w:pPr>
              <w:jc w:val="center"/>
              <w:rPr>
                <w:rFonts w:ascii="Calibri" w:hAnsi="Calibri" w:cs="Calibri"/>
                <w:sz w:val="20"/>
                <w:szCs w:val="20"/>
              </w:rPr>
            </w:pPr>
            <w:r w:rsidRPr="001B1234">
              <w:rPr>
                <w:rFonts w:ascii="Calibri" w:hAnsi="Calibri" w:cs="Calibri"/>
                <w:sz w:val="20"/>
                <w:szCs w:val="20"/>
              </w:rPr>
              <w:t>19</w:t>
            </w:r>
          </w:p>
        </w:tc>
        <w:tc>
          <w:tcPr>
            <w:tcW w:w="5064" w:type="dxa"/>
            <w:tcBorders>
              <w:top w:val="single" w:sz="4" w:space="0" w:color="auto"/>
              <w:left w:val="single" w:sz="4" w:space="0" w:color="auto"/>
              <w:bottom w:val="single" w:sz="4" w:space="0" w:color="auto"/>
              <w:right w:val="single" w:sz="4" w:space="0" w:color="auto"/>
            </w:tcBorders>
          </w:tcPr>
          <w:p w14:paraId="2E587973"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Habillage en végétation stabilisée</w:t>
            </w:r>
          </w:p>
          <w:p w14:paraId="1337F9FC" w14:textId="77777777" w:rsidR="000B53C6" w:rsidRPr="00A51AC5" w:rsidRDefault="000B53C6" w:rsidP="000B53C6">
            <w:pPr>
              <w:pStyle w:val="NormalWeb"/>
              <w:spacing w:before="0" w:beforeAutospacing="0" w:after="0" w:afterAutospacing="0"/>
              <w:rPr>
                <w:rFonts w:ascii="Calibri" w:hAnsi="Calibri" w:cs="Calibri"/>
                <w:sz w:val="20"/>
                <w:szCs w:val="20"/>
              </w:rPr>
            </w:pPr>
            <w:r w:rsidRPr="001B1234">
              <w:rPr>
                <w:rFonts w:ascii="Calibri" w:hAnsi="Calibri" w:cs="Calibri"/>
                <w:sz w:val="20"/>
                <w:szCs w:val="20"/>
              </w:rPr>
              <w:t>Fourniture et pose d’un mur végétal composé de mousse et/ou plante et de feuillage stabilisé en différents forme et coloris, y compris support de fixation en FOREX et/ou cadre périphérique. Composition suivant choix du client.</w:t>
            </w:r>
          </w:p>
          <w:p w14:paraId="33CB3DB6" w14:textId="09CB8C07" w:rsidR="000B53C6" w:rsidRPr="00770832" w:rsidRDefault="000B53C6" w:rsidP="000B53C6">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170B3B06"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24E408B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5B2FC693"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2E1CAAB"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28D639A8" w14:textId="77777777" w:rsidTr="00490205">
        <w:trPr>
          <w:trHeight w:val="126"/>
        </w:trPr>
        <w:tc>
          <w:tcPr>
            <w:tcW w:w="756" w:type="dxa"/>
            <w:gridSpan w:val="2"/>
            <w:tcBorders>
              <w:top w:val="single" w:sz="4" w:space="0" w:color="auto"/>
              <w:left w:val="single" w:sz="4" w:space="0" w:color="auto"/>
              <w:bottom w:val="single" w:sz="4" w:space="0" w:color="auto"/>
              <w:right w:val="single" w:sz="4" w:space="0" w:color="auto"/>
            </w:tcBorders>
          </w:tcPr>
          <w:p w14:paraId="2D9BCF39" w14:textId="2D7DB534"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20</w:t>
            </w:r>
          </w:p>
        </w:tc>
        <w:tc>
          <w:tcPr>
            <w:tcW w:w="5064" w:type="dxa"/>
            <w:tcBorders>
              <w:top w:val="single" w:sz="4" w:space="0" w:color="auto"/>
              <w:left w:val="single" w:sz="4" w:space="0" w:color="auto"/>
              <w:bottom w:val="single" w:sz="4" w:space="0" w:color="auto"/>
              <w:right w:val="single" w:sz="4" w:space="0" w:color="auto"/>
            </w:tcBorders>
          </w:tcPr>
          <w:p w14:paraId="109FC7C7"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 xml:space="preserve">Habillage en </w:t>
            </w:r>
            <w:proofErr w:type="spellStart"/>
            <w:r w:rsidRPr="001B1234">
              <w:rPr>
                <w:rFonts w:ascii="Calibri" w:eastAsia="Times New Roman" w:hAnsi="Calibri" w:cs="Calibri"/>
                <w:b/>
                <w:bCs/>
                <w:color w:val="auto"/>
                <w:sz w:val="20"/>
                <w:szCs w:val="20"/>
              </w:rPr>
              <w:t>crystal</w:t>
            </w:r>
            <w:proofErr w:type="spellEnd"/>
            <w:r w:rsidRPr="001B1234">
              <w:rPr>
                <w:rFonts w:ascii="Calibri" w:eastAsia="Times New Roman" w:hAnsi="Calibri" w:cs="Calibri"/>
                <w:b/>
                <w:bCs/>
                <w:color w:val="auto"/>
                <w:sz w:val="20"/>
                <w:szCs w:val="20"/>
              </w:rPr>
              <w:t xml:space="preserve"> white</w:t>
            </w:r>
          </w:p>
          <w:p w14:paraId="5CBFCC0C"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 xml:space="preserve">Fourniture et pose d’une surface d’écriture Crystal en revêtement panneaux laminé de haute pression composé de couche compact pour une épaisseur totale de 12mm avec option magnétique avec couche de finition </w:t>
            </w:r>
            <w:proofErr w:type="spellStart"/>
            <w:r w:rsidRPr="001B1234">
              <w:rPr>
                <w:rFonts w:ascii="Calibri" w:hAnsi="Calibri" w:cs="Calibri"/>
                <w:sz w:val="20"/>
                <w:szCs w:val="20"/>
              </w:rPr>
              <w:t>Glossy</w:t>
            </w:r>
            <w:proofErr w:type="spellEnd"/>
            <w:r w:rsidRPr="001B1234">
              <w:rPr>
                <w:rFonts w:ascii="Calibri" w:hAnsi="Calibri" w:cs="Calibri"/>
                <w:sz w:val="20"/>
                <w:szCs w:val="20"/>
              </w:rPr>
              <w:t xml:space="preserve"> pour une surface antitache avec une réflexion de lumière d’une valeur de 88,8 résistant aux chocs et nettoyage facile. Le prix comprend la fourniture, la découpe au laser ou à la machine CNC, les chutes, la quincaillerie et accessoires de pose ainsi que tout sujétions, le prix comprend l’impression numérique de motif. Ainsi que toute finition des bordures en toutes natures. Le prix comprend également la manutention, la découpe, les chutes, les habillages des retours et jambages et arrêtes d’angle. Echantillon à valider par le client.</w:t>
            </w:r>
          </w:p>
          <w:p w14:paraId="062D764E" w14:textId="77777777" w:rsidR="000B53C6" w:rsidRDefault="000B53C6" w:rsidP="000B53C6">
            <w:pPr>
              <w:pStyle w:val="FirstParagraph"/>
              <w:rPr>
                <w:rFonts w:ascii="Calibri" w:hAnsi="Calibri" w:cs="Calibri"/>
                <w:sz w:val="20"/>
                <w:szCs w:val="20"/>
                <w:lang w:val="fr-FR"/>
              </w:rPr>
            </w:pPr>
          </w:p>
          <w:p w14:paraId="1274A461" w14:textId="77777777" w:rsidR="00490205" w:rsidRDefault="00490205" w:rsidP="00490205">
            <w:pPr>
              <w:pStyle w:val="Corpsdetexte"/>
              <w:rPr>
                <w:lang w:val="fr-FR" w:eastAsia="en-US"/>
              </w:rPr>
            </w:pPr>
          </w:p>
          <w:p w14:paraId="4660681C" w14:textId="657346EB" w:rsidR="00490205" w:rsidRPr="00490205" w:rsidRDefault="00490205" w:rsidP="00490205">
            <w:pPr>
              <w:pStyle w:val="Corpsdetexte"/>
              <w:rPr>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7B86DBE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FAE1B2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5555A8D3"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523A7CE5"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21C8F3B0"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D6E9B0D" w14:textId="3E37D970" w:rsidR="000B53C6" w:rsidRPr="00F8688F" w:rsidRDefault="000B53C6" w:rsidP="000B53C6">
            <w:pPr>
              <w:jc w:val="center"/>
              <w:rPr>
                <w:rFonts w:ascii="Calibri" w:hAnsi="Calibri" w:cs="Calibri"/>
                <w:sz w:val="20"/>
                <w:szCs w:val="20"/>
              </w:rPr>
            </w:pPr>
            <w:r w:rsidRPr="001B1234">
              <w:rPr>
                <w:rFonts w:ascii="Calibri" w:hAnsi="Calibri" w:cs="Calibri"/>
                <w:sz w:val="20"/>
                <w:szCs w:val="20"/>
              </w:rPr>
              <w:lastRenderedPageBreak/>
              <w:t>21</w:t>
            </w:r>
          </w:p>
        </w:tc>
        <w:tc>
          <w:tcPr>
            <w:tcW w:w="5064" w:type="dxa"/>
            <w:tcBorders>
              <w:top w:val="single" w:sz="4" w:space="0" w:color="auto"/>
              <w:left w:val="single" w:sz="4" w:space="0" w:color="auto"/>
              <w:bottom w:val="single" w:sz="4" w:space="0" w:color="auto"/>
              <w:right w:val="single" w:sz="4" w:space="0" w:color="auto"/>
            </w:tcBorders>
          </w:tcPr>
          <w:p w14:paraId="7F9D7AAC"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 xml:space="preserve">Store enrouleur </w:t>
            </w:r>
          </w:p>
          <w:p w14:paraId="57780248"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d'un store pour intérieur à enroulement manuel sur mesure composé d'un tube d'enroulement en acier galvanisé diamètre à étudier en fonction des longueurs (assurer un diamètre minimal généralisé à tous les stores) fixé sur pattes en acier galvanisé avec projection (à définir en fonction des longueurs et de manière à assurer un enroulement libre) avec cache de finition en thermoplastique antichoc.  Le mécanisme à enroulement manuel de type MOTURA ou similaire par chainette à bille en nylon à billes plastiques l’ensemble de couleur unis au choix de l'architecte d’intérieur, arrêt de chaîne et fermoir fourni monté sur tube d’axe avec points de fixations et enroulement d’une toile de type FERRARI SOLTIS de premier choix ou MERMET ou similaire posé avec barre de charge en aluminium thermo laqué. Y compris la fixation murale ou au plafond. La fixation doit répondre à une charge et une forte cadence d'utilisation. L’adjudicateur doit s’assurer des mesures sur sites et prendre en considération les dépassements réglementaires des 4 côtés des ouvertures.</w:t>
            </w:r>
          </w:p>
          <w:p w14:paraId="3458E625" w14:textId="27493CD1" w:rsidR="000B53C6" w:rsidRPr="00A1125C" w:rsidRDefault="000B53C6" w:rsidP="000B53C6">
            <w:pPr>
              <w:pStyle w:val="Corpsdetexte"/>
              <w:rPr>
                <w:sz w:val="18"/>
                <w:lang w:val="fr-FR" w:eastAsia="en-US"/>
              </w:rPr>
            </w:pPr>
          </w:p>
        </w:tc>
        <w:tc>
          <w:tcPr>
            <w:tcW w:w="1918" w:type="dxa"/>
            <w:tcBorders>
              <w:top w:val="single" w:sz="4" w:space="0" w:color="auto"/>
              <w:left w:val="single" w:sz="4" w:space="0" w:color="auto"/>
              <w:bottom w:val="single" w:sz="4" w:space="0" w:color="auto"/>
              <w:right w:val="single" w:sz="4" w:space="0" w:color="auto"/>
            </w:tcBorders>
          </w:tcPr>
          <w:p w14:paraId="5181ED23"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00732D70"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5DA2CD5F"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49AD8B61"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60778F11"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5396C8C" w14:textId="3C6C31C1"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22</w:t>
            </w:r>
          </w:p>
        </w:tc>
        <w:tc>
          <w:tcPr>
            <w:tcW w:w="5064" w:type="dxa"/>
            <w:tcBorders>
              <w:top w:val="single" w:sz="4" w:space="0" w:color="auto"/>
              <w:left w:val="single" w:sz="4" w:space="0" w:color="auto"/>
              <w:bottom w:val="single" w:sz="4" w:space="0" w:color="auto"/>
              <w:right w:val="single" w:sz="4" w:space="0" w:color="auto"/>
            </w:tcBorders>
          </w:tcPr>
          <w:p w14:paraId="0B73BB0F"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Tag artistique</w:t>
            </w:r>
          </w:p>
          <w:p w14:paraId="71DBEAEA"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 xml:space="preserve">Réalisation d’un tag décoratif type STREETART réalisé par un artiste confirmé (Référence à fournir) suivant motif approuvé par le client. </w:t>
            </w:r>
          </w:p>
          <w:p w14:paraId="4A70A0D1" w14:textId="1DBD8A6A"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5DD63C67"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ED82A62"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45DEF22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14FD9CDD"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037F49B2"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65B875A3" w14:textId="73198BFC"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23</w:t>
            </w:r>
          </w:p>
        </w:tc>
        <w:tc>
          <w:tcPr>
            <w:tcW w:w="5064" w:type="dxa"/>
            <w:tcBorders>
              <w:top w:val="single" w:sz="4" w:space="0" w:color="auto"/>
              <w:left w:val="single" w:sz="4" w:space="0" w:color="auto"/>
              <w:bottom w:val="single" w:sz="4" w:space="0" w:color="auto"/>
              <w:right w:val="single" w:sz="4" w:space="0" w:color="auto"/>
            </w:tcBorders>
          </w:tcPr>
          <w:p w14:paraId="70CFE465"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Spot</w:t>
            </w:r>
          </w:p>
          <w:p w14:paraId="7279E655"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de spot, finitions et couleurs au choix du client.</w:t>
            </w:r>
          </w:p>
          <w:p w14:paraId="527DC636" w14:textId="361C254E"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3E29D5CA"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65FB8DD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7E7E04D7"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438C96BB"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455F2E2C"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453AE943" w14:textId="3DF5CDA8"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24</w:t>
            </w:r>
          </w:p>
        </w:tc>
        <w:tc>
          <w:tcPr>
            <w:tcW w:w="5064" w:type="dxa"/>
            <w:tcBorders>
              <w:top w:val="single" w:sz="4" w:space="0" w:color="auto"/>
              <w:left w:val="single" w:sz="4" w:space="0" w:color="auto"/>
              <w:bottom w:val="single" w:sz="4" w:space="0" w:color="auto"/>
              <w:right w:val="single" w:sz="4" w:space="0" w:color="auto"/>
            </w:tcBorders>
          </w:tcPr>
          <w:p w14:paraId="2B622068"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Luminaire type 1 suspension circulaire</w:t>
            </w:r>
          </w:p>
          <w:p w14:paraId="6E81EFA0"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de suspension circulaire, finitions et couleurs au choix du client.</w:t>
            </w:r>
          </w:p>
          <w:p w14:paraId="75691074" w14:textId="19DF6CEB"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5AA9300A"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27A4C7AD"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778CFBBB"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76A22480"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5A5960B6"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6F7B2892" w14:textId="72A99479"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25</w:t>
            </w:r>
          </w:p>
        </w:tc>
        <w:tc>
          <w:tcPr>
            <w:tcW w:w="5064" w:type="dxa"/>
            <w:tcBorders>
              <w:top w:val="single" w:sz="4" w:space="0" w:color="auto"/>
              <w:left w:val="single" w:sz="4" w:space="0" w:color="auto"/>
              <w:bottom w:val="single" w:sz="4" w:space="0" w:color="auto"/>
              <w:right w:val="single" w:sz="4" w:space="0" w:color="auto"/>
            </w:tcBorders>
          </w:tcPr>
          <w:p w14:paraId="382B37FD" w14:textId="77777777" w:rsidR="000B53C6"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Luminaire type 2 suspension organique</w:t>
            </w:r>
          </w:p>
          <w:p w14:paraId="6D0FA62C"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hAnsi="Calibri" w:cs="Calibri"/>
                <w:sz w:val="20"/>
                <w:szCs w:val="20"/>
              </w:rPr>
              <w:t>Fourniture et pose de suspension organique, finitions et couleurs au choix du client.</w:t>
            </w:r>
          </w:p>
          <w:p w14:paraId="1295FCC1" w14:textId="6EB1DAFE" w:rsidR="000B53C6" w:rsidRPr="00F8688F" w:rsidRDefault="000B53C6" w:rsidP="000B53C6">
            <w:pPr>
              <w:pStyle w:val="FirstParagraph"/>
              <w:rPr>
                <w:rFonts w:ascii="Calibri" w:hAnsi="Calibri" w:cs="Calibri"/>
                <w:sz w:val="20"/>
                <w:szCs w:val="20"/>
                <w:lang w:val="fr-FR"/>
              </w:rPr>
            </w:pPr>
          </w:p>
        </w:tc>
        <w:tc>
          <w:tcPr>
            <w:tcW w:w="1918" w:type="dxa"/>
            <w:tcBorders>
              <w:top w:val="single" w:sz="4" w:space="0" w:color="auto"/>
              <w:left w:val="single" w:sz="4" w:space="0" w:color="auto"/>
              <w:bottom w:val="single" w:sz="4" w:space="0" w:color="auto"/>
              <w:right w:val="single" w:sz="4" w:space="0" w:color="auto"/>
            </w:tcBorders>
          </w:tcPr>
          <w:p w14:paraId="1F0E20CD"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C0D2426"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1F30B12E"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2A09F06D"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0B53C6" w:rsidRPr="00F8688F" w14:paraId="10E348E8" w14:textId="77777777" w:rsidTr="00770832">
        <w:trPr>
          <w:trHeight w:val="20"/>
        </w:trPr>
        <w:tc>
          <w:tcPr>
            <w:tcW w:w="756" w:type="dxa"/>
            <w:gridSpan w:val="2"/>
            <w:tcBorders>
              <w:top w:val="single" w:sz="4" w:space="0" w:color="auto"/>
              <w:left w:val="single" w:sz="4" w:space="0" w:color="auto"/>
              <w:bottom w:val="single" w:sz="4" w:space="0" w:color="auto"/>
              <w:right w:val="single" w:sz="4" w:space="0" w:color="auto"/>
            </w:tcBorders>
          </w:tcPr>
          <w:p w14:paraId="31DFFB29" w14:textId="5E0D65A2" w:rsidR="000B53C6" w:rsidRPr="00F8688F" w:rsidRDefault="000B53C6" w:rsidP="000B53C6">
            <w:pPr>
              <w:jc w:val="center"/>
              <w:rPr>
                <w:rFonts w:ascii="Calibri" w:hAnsi="Calibri" w:cs="Calibri"/>
                <w:sz w:val="20"/>
                <w:szCs w:val="20"/>
              </w:rPr>
            </w:pPr>
            <w:r w:rsidRPr="001B1234">
              <w:rPr>
                <w:rFonts w:ascii="Calibri" w:hAnsi="Calibri" w:cs="Calibri"/>
                <w:sz w:val="20"/>
                <w:szCs w:val="20"/>
              </w:rPr>
              <w:t>26</w:t>
            </w:r>
          </w:p>
        </w:tc>
        <w:tc>
          <w:tcPr>
            <w:tcW w:w="5064" w:type="dxa"/>
            <w:tcBorders>
              <w:top w:val="single" w:sz="4" w:space="0" w:color="auto"/>
              <w:left w:val="single" w:sz="4" w:space="0" w:color="auto"/>
              <w:bottom w:val="single" w:sz="4" w:space="0" w:color="auto"/>
              <w:right w:val="single" w:sz="4" w:space="0" w:color="auto"/>
            </w:tcBorders>
          </w:tcPr>
          <w:p w14:paraId="4300F296" w14:textId="77777777" w:rsidR="000B53C6" w:rsidRPr="001B1234" w:rsidRDefault="000B53C6" w:rsidP="000B53C6">
            <w:pPr>
              <w:pStyle w:val="NormalWeb"/>
              <w:spacing w:before="0" w:beforeAutospacing="0" w:after="0" w:afterAutospacing="0"/>
              <w:rPr>
                <w:rFonts w:ascii="Calibri" w:eastAsia="Times New Roman" w:hAnsi="Calibri" w:cs="Calibri"/>
                <w:b/>
                <w:bCs/>
                <w:color w:val="auto"/>
                <w:sz w:val="20"/>
                <w:szCs w:val="20"/>
              </w:rPr>
            </w:pPr>
            <w:r w:rsidRPr="001B1234">
              <w:rPr>
                <w:rFonts w:ascii="Calibri" w:eastAsia="Times New Roman" w:hAnsi="Calibri" w:cs="Calibri"/>
                <w:b/>
                <w:bCs/>
                <w:color w:val="auto"/>
                <w:sz w:val="20"/>
                <w:szCs w:val="20"/>
              </w:rPr>
              <w:t>Luminaire type 3 panel</w:t>
            </w:r>
          </w:p>
          <w:p w14:paraId="16672C34" w14:textId="77777777" w:rsidR="000B53C6" w:rsidRPr="001B1234" w:rsidRDefault="000B53C6" w:rsidP="000B53C6">
            <w:pPr>
              <w:rPr>
                <w:rFonts w:ascii="Calibri" w:eastAsiaTheme="minorHAnsi" w:hAnsi="Calibri" w:cs="Calibri"/>
                <w:sz w:val="20"/>
                <w:szCs w:val="20"/>
                <w:lang w:eastAsia="en-US"/>
              </w:rPr>
            </w:pPr>
            <w:r w:rsidRPr="001B1234">
              <w:rPr>
                <w:rFonts w:ascii="Calibri" w:eastAsiaTheme="minorHAnsi" w:hAnsi="Calibri" w:cs="Calibri"/>
                <w:sz w:val="20"/>
                <w:szCs w:val="20"/>
                <w:lang w:eastAsia="en-US"/>
              </w:rPr>
              <w:t xml:space="preserve">Fourniture et pose de panel </w:t>
            </w:r>
            <w:proofErr w:type="spellStart"/>
            <w:r w:rsidRPr="001B1234">
              <w:rPr>
                <w:rFonts w:ascii="Calibri" w:eastAsiaTheme="minorHAnsi" w:hAnsi="Calibri" w:cs="Calibri"/>
                <w:sz w:val="20"/>
                <w:szCs w:val="20"/>
                <w:lang w:eastAsia="en-US"/>
              </w:rPr>
              <w:t>led</w:t>
            </w:r>
            <w:proofErr w:type="spellEnd"/>
            <w:r w:rsidRPr="001B1234">
              <w:rPr>
                <w:rFonts w:ascii="Calibri" w:eastAsiaTheme="minorHAnsi" w:hAnsi="Calibri" w:cs="Calibri"/>
                <w:sz w:val="20"/>
                <w:szCs w:val="20"/>
                <w:lang w:eastAsia="en-US"/>
              </w:rPr>
              <w:t xml:space="preserve"> de 60*60 avec un éclairage du jour 6500 kelvin</w:t>
            </w:r>
          </w:p>
          <w:p w14:paraId="411CE0F9" w14:textId="20127AD5" w:rsidR="000B53C6" w:rsidRPr="00F8688F" w:rsidRDefault="000B53C6" w:rsidP="000B53C6">
            <w:pPr>
              <w:rPr>
                <w:rFonts w:ascii="Calibri" w:eastAsiaTheme="minorHAnsi" w:hAnsi="Calibri" w:cs="Calibri"/>
                <w:sz w:val="20"/>
                <w:szCs w:val="20"/>
                <w:lang w:eastAsia="en-US"/>
              </w:rPr>
            </w:pPr>
          </w:p>
        </w:tc>
        <w:tc>
          <w:tcPr>
            <w:tcW w:w="1918" w:type="dxa"/>
            <w:tcBorders>
              <w:top w:val="single" w:sz="4" w:space="0" w:color="auto"/>
              <w:left w:val="single" w:sz="4" w:space="0" w:color="auto"/>
              <w:bottom w:val="single" w:sz="4" w:space="0" w:color="auto"/>
              <w:right w:val="single" w:sz="4" w:space="0" w:color="auto"/>
            </w:tcBorders>
          </w:tcPr>
          <w:p w14:paraId="0BEF86B4"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41" w:type="dxa"/>
            <w:tcBorders>
              <w:top w:val="single" w:sz="4" w:space="0" w:color="auto"/>
              <w:left w:val="single" w:sz="4" w:space="0" w:color="auto"/>
              <w:bottom w:val="single" w:sz="4" w:space="0" w:color="auto"/>
              <w:right w:val="single" w:sz="4" w:space="0" w:color="auto"/>
            </w:tcBorders>
          </w:tcPr>
          <w:p w14:paraId="7F0F5D7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2218" w:type="dxa"/>
            <w:tcBorders>
              <w:left w:val="single" w:sz="4" w:space="0" w:color="auto"/>
            </w:tcBorders>
          </w:tcPr>
          <w:p w14:paraId="0B8263CC" w14:textId="77777777" w:rsidR="000B53C6" w:rsidRPr="00F8688F" w:rsidRDefault="000B53C6" w:rsidP="000B53C6">
            <w:pPr>
              <w:overflowPunct w:val="0"/>
              <w:adjustRightInd w:val="0"/>
              <w:textAlignment w:val="baseline"/>
              <w:rPr>
                <w:rFonts w:ascii="Calibri" w:hAnsi="Calibri" w:cs="Calibri"/>
                <w:noProof/>
                <w:sz w:val="20"/>
                <w:szCs w:val="20"/>
              </w:rPr>
            </w:pPr>
          </w:p>
        </w:tc>
        <w:tc>
          <w:tcPr>
            <w:tcW w:w="1128" w:type="dxa"/>
          </w:tcPr>
          <w:p w14:paraId="243B456E" w14:textId="77777777" w:rsidR="000B53C6" w:rsidRPr="00F8688F" w:rsidRDefault="000B53C6" w:rsidP="000B53C6">
            <w:pPr>
              <w:overflowPunct w:val="0"/>
              <w:adjustRightInd w:val="0"/>
              <w:textAlignment w:val="baseline"/>
              <w:rPr>
                <w:rFonts w:ascii="Calibri" w:hAnsi="Calibri" w:cs="Calibri"/>
                <w:noProof/>
                <w:sz w:val="20"/>
                <w:szCs w:val="20"/>
              </w:rPr>
            </w:pPr>
          </w:p>
        </w:tc>
      </w:tr>
      <w:tr w:rsidR="00CE6E5B" w:rsidRPr="00F8688F" w14:paraId="05F464DB" w14:textId="77777777" w:rsidTr="00CE6E5B">
        <w:trPr>
          <w:gridAfter w:val="1"/>
          <w:wAfter w:w="1128" w:type="dxa"/>
          <w:trHeight w:val="20"/>
        </w:trPr>
        <w:tc>
          <w:tcPr>
            <w:tcW w:w="348" w:type="dxa"/>
          </w:tcPr>
          <w:p w14:paraId="7A70ABBE" w14:textId="77777777" w:rsidR="00CE6E5B" w:rsidRPr="00F8688F" w:rsidRDefault="00CE6E5B" w:rsidP="00CE6E5B">
            <w:pPr>
              <w:overflowPunct w:val="0"/>
              <w:adjustRightInd w:val="0"/>
              <w:textAlignment w:val="baseline"/>
              <w:rPr>
                <w:rFonts w:ascii="Calibri" w:hAnsi="Calibri" w:cs="Calibri"/>
                <w:b/>
                <w:bCs/>
                <w:sz w:val="20"/>
                <w:szCs w:val="20"/>
              </w:rPr>
            </w:pPr>
          </w:p>
        </w:tc>
        <w:tc>
          <w:tcPr>
            <w:tcW w:w="11849" w:type="dxa"/>
            <w:gridSpan w:val="5"/>
          </w:tcPr>
          <w:p w14:paraId="4F799275" w14:textId="77777777" w:rsidR="00CE6E5B" w:rsidRPr="00F8688F" w:rsidRDefault="00CE6E5B" w:rsidP="00CE6E5B">
            <w:pPr>
              <w:rPr>
                <w:rFonts w:ascii="Calibri" w:hAnsi="Calibri" w:cs="Calibri"/>
                <w:sz w:val="20"/>
                <w:szCs w:val="20"/>
              </w:rPr>
            </w:pPr>
          </w:p>
        </w:tc>
      </w:tr>
      <w:tr w:rsidR="00CE6E5B" w:rsidRPr="00F8688F" w14:paraId="0B50C50C" w14:textId="77777777" w:rsidTr="00CE6E5B">
        <w:tblPrEx>
          <w:tblCellMar>
            <w:left w:w="108" w:type="dxa"/>
            <w:right w:w="108" w:type="dxa"/>
          </w:tblCellMar>
        </w:tblPrEx>
        <w:trPr>
          <w:gridAfter w:val="1"/>
          <w:wAfter w:w="1128" w:type="dxa"/>
          <w:trHeight w:val="20"/>
        </w:trPr>
        <w:tc>
          <w:tcPr>
            <w:tcW w:w="348" w:type="dxa"/>
          </w:tcPr>
          <w:p w14:paraId="0BCDCA94" w14:textId="77777777" w:rsidR="00CE6E5B" w:rsidRPr="00F8688F" w:rsidRDefault="00CE6E5B" w:rsidP="00CE6E5B">
            <w:pPr>
              <w:overflowPunct w:val="0"/>
              <w:adjustRightInd w:val="0"/>
              <w:textAlignment w:val="baseline"/>
              <w:rPr>
                <w:rFonts w:ascii="Calibri" w:hAnsi="Calibri" w:cs="Calibri"/>
                <w:noProof/>
                <w:sz w:val="20"/>
                <w:szCs w:val="20"/>
              </w:rPr>
            </w:pPr>
          </w:p>
        </w:tc>
        <w:tc>
          <w:tcPr>
            <w:tcW w:w="11849" w:type="dxa"/>
            <w:gridSpan w:val="5"/>
          </w:tcPr>
          <w:p w14:paraId="70E138E6" w14:textId="77777777" w:rsidR="00CE6E5B" w:rsidRPr="00F8688F" w:rsidRDefault="00CE6E5B" w:rsidP="00CE6E5B">
            <w:pPr>
              <w:rPr>
                <w:rFonts w:ascii="Calibri" w:hAnsi="Calibri" w:cs="Calibri"/>
                <w:sz w:val="20"/>
                <w:szCs w:val="20"/>
              </w:rPr>
            </w:pPr>
          </w:p>
        </w:tc>
      </w:tr>
      <w:tr w:rsidR="00CE6E5B" w:rsidRPr="00F8688F" w14:paraId="2E560D65" w14:textId="77777777" w:rsidTr="00CE6E5B">
        <w:trPr>
          <w:gridAfter w:val="1"/>
          <w:wAfter w:w="1128" w:type="dxa"/>
          <w:trHeight w:val="20"/>
        </w:trPr>
        <w:tc>
          <w:tcPr>
            <w:tcW w:w="348" w:type="dxa"/>
          </w:tcPr>
          <w:p w14:paraId="34A409A5" w14:textId="77777777" w:rsidR="00CE6E5B" w:rsidRPr="00F8688F" w:rsidRDefault="00CE6E5B" w:rsidP="00CE6E5B">
            <w:pPr>
              <w:overflowPunct w:val="0"/>
              <w:adjustRightInd w:val="0"/>
              <w:textAlignment w:val="baseline"/>
              <w:rPr>
                <w:rFonts w:ascii="Calibri" w:hAnsi="Calibri" w:cs="Calibri"/>
                <w:b/>
                <w:bCs/>
                <w:sz w:val="20"/>
                <w:szCs w:val="20"/>
                <w:u w:val="double"/>
              </w:rPr>
            </w:pPr>
          </w:p>
        </w:tc>
        <w:tc>
          <w:tcPr>
            <w:tcW w:w="11849" w:type="dxa"/>
            <w:gridSpan w:val="5"/>
          </w:tcPr>
          <w:p w14:paraId="1412BFD5" w14:textId="77777777" w:rsidR="00CE6E5B" w:rsidRPr="00F8688F" w:rsidRDefault="00CE6E5B" w:rsidP="00CE6E5B">
            <w:pPr>
              <w:rPr>
                <w:rFonts w:ascii="Calibri" w:hAnsi="Calibri" w:cs="Calibri"/>
                <w:sz w:val="20"/>
                <w:szCs w:val="20"/>
              </w:rPr>
            </w:pPr>
          </w:p>
        </w:tc>
      </w:tr>
      <w:tr w:rsidR="00CE6E5B" w:rsidRPr="00F8688F" w14:paraId="36B79C1B" w14:textId="77777777" w:rsidTr="00CE6E5B">
        <w:trPr>
          <w:gridAfter w:val="1"/>
          <w:wAfter w:w="1128" w:type="dxa"/>
          <w:trHeight w:val="20"/>
        </w:trPr>
        <w:tc>
          <w:tcPr>
            <w:tcW w:w="348" w:type="dxa"/>
          </w:tcPr>
          <w:p w14:paraId="364CAC51" w14:textId="77777777" w:rsidR="00CE6E5B" w:rsidRPr="00F8688F" w:rsidRDefault="00CE6E5B" w:rsidP="00CE6E5B">
            <w:pPr>
              <w:overflowPunct w:val="0"/>
              <w:adjustRightInd w:val="0"/>
              <w:textAlignment w:val="baseline"/>
              <w:rPr>
                <w:rFonts w:ascii="Calibri" w:hAnsi="Calibri" w:cs="Calibri"/>
                <w:sz w:val="20"/>
                <w:szCs w:val="20"/>
              </w:rPr>
            </w:pPr>
          </w:p>
        </w:tc>
        <w:tc>
          <w:tcPr>
            <w:tcW w:w="11849" w:type="dxa"/>
            <w:gridSpan w:val="5"/>
          </w:tcPr>
          <w:p w14:paraId="367B63FC" w14:textId="77777777" w:rsidR="00CE6E5B" w:rsidRPr="00F8688F" w:rsidRDefault="00CE6E5B" w:rsidP="00CE6E5B">
            <w:pPr>
              <w:pStyle w:val="NormalWeb"/>
              <w:spacing w:before="0" w:beforeAutospacing="0" w:after="0" w:afterAutospacing="0"/>
              <w:rPr>
                <w:rFonts w:ascii="Calibri" w:eastAsia="Times New Roman" w:hAnsi="Calibri" w:cs="Calibri"/>
                <w:b/>
                <w:bCs/>
                <w:color w:val="auto"/>
                <w:sz w:val="20"/>
                <w:szCs w:val="20"/>
              </w:rPr>
            </w:pPr>
          </w:p>
        </w:tc>
      </w:tr>
      <w:tr w:rsidR="00CE6E5B" w:rsidRPr="00F8688F" w14:paraId="18FDBE6C" w14:textId="77777777" w:rsidTr="00CE6E5B">
        <w:trPr>
          <w:gridAfter w:val="1"/>
          <w:wAfter w:w="1128" w:type="dxa"/>
          <w:trHeight w:val="20"/>
        </w:trPr>
        <w:tc>
          <w:tcPr>
            <w:tcW w:w="348" w:type="dxa"/>
          </w:tcPr>
          <w:p w14:paraId="3CEC7E51" w14:textId="77777777" w:rsidR="00CE6E5B" w:rsidRPr="00F8688F" w:rsidRDefault="00CE6E5B" w:rsidP="00CE6E5B">
            <w:pPr>
              <w:overflowPunct w:val="0"/>
              <w:adjustRightInd w:val="0"/>
              <w:textAlignment w:val="baseline"/>
              <w:rPr>
                <w:rFonts w:ascii="Calibri" w:hAnsi="Calibri" w:cs="Calibri"/>
                <w:sz w:val="20"/>
                <w:szCs w:val="20"/>
              </w:rPr>
            </w:pPr>
          </w:p>
        </w:tc>
        <w:tc>
          <w:tcPr>
            <w:tcW w:w="11849" w:type="dxa"/>
            <w:gridSpan w:val="5"/>
          </w:tcPr>
          <w:p w14:paraId="57B6C057" w14:textId="77777777" w:rsidR="00CE6E5B" w:rsidRPr="00F8688F" w:rsidRDefault="00CE6E5B" w:rsidP="00CE6E5B">
            <w:pPr>
              <w:pStyle w:val="NormalWeb"/>
              <w:spacing w:before="0" w:beforeAutospacing="0" w:after="0" w:afterAutospacing="0"/>
              <w:rPr>
                <w:rFonts w:ascii="Calibri" w:eastAsia="Times New Roman" w:hAnsi="Calibri" w:cs="Calibri"/>
                <w:b/>
                <w:bCs/>
                <w:color w:val="auto"/>
                <w:sz w:val="20"/>
                <w:szCs w:val="20"/>
              </w:rPr>
            </w:pPr>
          </w:p>
        </w:tc>
      </w:tr>
      <w:tr w:rsidR="00CE6E5B" w:rsidRPr="00F8688F" w14:paraId="2D1945D3" w14:textId="77777777" w:rsidTr="00CE6E5B">
        <w:trPr>
          <w:gridAfter w:val="1"/>
          <w:wAfter w:w="1128" w:type="dxa"/>
          <w:trHeight w:val="20"/>
        </w:trPr>
        <w:tc>
          <w:tcPr>
            <w:tcW w:w="348" w:type="dxa"/>
          </w:tcPr>
          <w:p w14:paraId="597EEF87" w14:textId="77777777" w:rsidR="00CE6E5B" w:rsidRPr="00F8688F" w:rsidRDefault="00CE6E5B" w:rsidP="00CE6E5B">
            <w:pPr>
              <w:overflowPunct w:val="0"/>
              <w:adjustRightInd w:val="0"/>
              <w:textAlignment w:val="baseline"/>
              <w:rPr>
                <w:rFonts w:ascii="Calibri" w:hAnsi="Calibri" w:cs="Calibri"/>
                <w:sz w:val="20"/>
                <w:szCs w:val="20"/>
              </w:rPr>
            </w:pPr>
          </w:p>
        </w:tc>
        <w:tc>
          <w:tcPr>
            <w:tcW w:w="11849" w:type="dxa"/>
            <w:gridSpan w:val="5"/>
          </w:tcPr>
          <w:p w14:paraId="75B7F404" w14:textId="77777777" w:rsidR="00CE6E5B" w:rsidRPr="00F8688F" w:rsidRDefault="00CE6E5B" w:rsidP="00CE6E5B">
            <w:pPr>
              <w:pStyle w:val="NormalWeb"/>
              <w:spacing w:before="0" w:beforeAutospacing="0" w:after="0" w:afterAutospacing="0"/>
              <w:rPr>
                <w:rFonts w:ascii="Calibri" w:eastAsia="Times New Roman" w:hAnsi="Calibri" w:cs="Calibri"/>
                <w:b/>
                <w:bCs/>
                <w:color w:val="auto"/>
                <w:sz w:val="20"/>
                <w:szCs w:val="20"/>
              </w:rPr>
            </w:pPr>
          </w:p>
        </w:tc>
      </w:tr>
      <w:tr w:rsidR="00CE6E5B" w:rsidRPr="00F8688F" w14:paraId="2B4BD17D" w14:textId="77777777" w:rsidTr="00CE6E5B">
        <w:trPr>
          <w:gridAfter w:val="1"/>
          <w:wAfter w:w="1128" w:type="dxa"/>
          <w:trHeight w:val="20"/>
        </w:trPr>
        <w:tc>
          <w:tcPr>
            <w:tcW w:w="348" w:type="dxa"/>
          </w:tcPr>
          <w:p w14:paraId="10130C09" w14:textId="77777777" w:rsidR="00CE6E5B" w:rsidRPr="00F8688F" w:rsidRDefault="00CE6E5B" w:rsidP="00CE6E5B">
            <w:pPr>
              <w:overflowPunct w:val="0"/>
              <w:adjustRightInd w:val="0"/>
              <w:textAlignment w:val="baseline"/>
              <w:rPr>
                <w:rFonts w:ascii="Calibri" w:hAnsi="Calibri" w:cs="Calibri"/>
                <w:sz w:val="20"/>
                <w:szCs w:val="20"/>
              </w:rPr>
            </w:pPr>
          </w:p>
        </w:tc>
        <w:tc>
          <w:tcPr>
            <w:tcW w:w="11849" w:type="dxa"/>
            <w:gridSpan w:val="5"/>
          </w:tcPr>
          <w:p w14:paraId="45C17FAC" w14:textId="77777777" w:rsidR="00CE6E5B" w:rsidRPr="00F8688F" w:rsidRDefault="00CE6E5B" w:rsidP="00CE6E5B">
            <w:pPr>
              <w:pStyle w:val="NormalWeb"/>
              <w:spacing w:before="0" w:beforeAutospacing="0" w:after="0" w:afterAutospacing="0"/>
              <w:rPr>
                <w:rFonts w:ascii="Calibri" w:eastAsia="Times New Roman" w:hAnsi="Calibri" w:cs="Calibri"/>
                <w:b/>
                <w:bCs/>
                <w:color w:val="auto"/>
                <w:sz w:val="20"/>
                <w:szCs w:val="20"/>
              </w:rPr>
            </w:pPr>
          </w:p>
        </w:tc>
      </w:tr>
    </w:tbl>
    <w:p w14:paraId="076E5D62" w14:textId="30261BDB" w:rsidR="00CE6E5B" w:rsidRPr="004561DC" w:rsidRDefault="00CE6E5B" w:rsidP="00252E91">
      <w:pPr>
        <w:widowControl w:val="0"/>
        <w:jc w:val="center"/>
        <w:rPr>
          <w:rFonts w:asciiTheme="minorHAnsi" w:hAnsiTheme="minorHAnsi" w:cstheme="minorHAnsi"/>
          <w:b/>
          <w:szCs w:val="28"/>
        </w:rPr>
      </w:pPr>
      <w:r w:rsidRPr="004561DC">
        <w:rPr>
          <w:rFonts w:asciiTheme="minorHAnsi" w:hAnsiTheme="minorHAnsi" w:cstheme="minorHAnsi"/>
          <w:b/>
          <w:szCs w:val="28"/>
          <w:u w:val="single"/>
        </w:rPr>
        <w:lastRenderedPageBreak/>
        <w:t>BORDEREAU DES PRIX – DETAIL ESTIMATIF</w:t>
      </w:r>
    </w:p>
    <w:p w14:paraId="30011A8C" w14:textId="5CC75B79" w:rsidR="00CE6E5B" w:rsidRDefault="00CE6E5B" w:rsidP="00CE6E5B">
      <w:pPr>
        <w:widowControl w:val="0"/>
        <w:jc w:val="center"/>
        <w:rPr>
          <w:rFonts w:asciiTheme="minorHAnsi" w:hAnsiTheme="minorHAnsi" w:cstheme="minorHAnsi"/>
          <w:b/>
          <w:sz w:val="28"/>
          <w:szCs w:val="28"/>
        </w:rPr>
      </w:pPr>
    </w:p>
    <w:p w14:paraId="670D15A9" w14:textId="77777777" w:rsidR="00252E91" w:rsidRPr="004561DC" w:rsidRDefault="00252E91" w:rsidP="00CE6E5B">
      <w:pPr>
        <w:widowControl w:val="0"/>
        <w:jc w:val="center"/>
        <w:rPr>
          <w:rFonts w:asciiTheme="minorHAnsi" w:hAnsiTheme="minorHAnsi" w:cstheme="minorHAnsi"/>
          <w:b/>
          <w:sz w:val="28"/>
          <w:szCs w:val="28"/>
        </w:rPr>
      </w:pPr>
    </w:p>
    <w:p w14:paraId="397E2CB5" w14:textId="77777777" w:rsidR="003E5582" w:rsidRDefault="003E5582" w:rsidP="003E5582">
      <w:pPr>
        <w:jc w:val="center"/>
        <w:rPr>
          <w:rFonts w:ascii="Century Gothic" w:hAnsi="Century Gothic"/>
          <w:b/>
          <w:bCs/>
          <w:color w:val="548DD4" w:themeColor="text2" w:themeTint="99"/>
        </w:rPr>
      </w:pPr>
      <w:r w:rsidRPr="00E8073D">
        <w:rPr>
          <w:rFonts w:ascii="Century Gothic" w:hAnsi="Century Gothic"/>
          <w:b/>
          <w:bCs/>
          <w:color w:val="548DD4" w:themeColor="text2" w:themeTint="99"/>
        </w:rPr>
        <w:t xml:space="preserve">Lot </w:t>
      </w:r>
      <w:r w:rsidRPr="000F031F">
        <w:rPr>
          <w:rFonts w:ascii="Century Gothic" w:hAnsi="Century Gothic"/>
          <w:b/>
          <w:bCs/>
          <w:color w:val="548DD4" w:themeColor="text2" w:themeTint="99"/>
        </w:rPr>
        <w:t xml:space="preserve">La réalisation des Travaux d’aménagement d’espace de </w:t>
      </w:r>
      <w:proofErr w:type="spellStart"/>
      <w:r w:rsidRPr="000F031F">
        <w:rPr>
          <w:rFonts w:ascii="Century Gothic" w:hAnsi="Century Gothic"/>
          <w:b/>
          <w:bCs/>
          <w:color w:val="548DD4" w:themeColor="text2" w:themeTint="99"/>
        </w:rPr>
        <w:t>Coworking</w:t>
      </w:r>
      <w:proofErr w:type="spellEnd"/>
      <w:r w:rsidRPr="000F031F">
        <w:rPr>
          <w:rFonts w:ascii="Century Gothic" w:hAnsi="Century Gothic"/>
          <w:b/>
          <w:bCs/>
          <w:color w:val="548DD4" w:themeColor="text2" w:themeTint="99"/>
        </w:rPr>
        <w:t xml:space="preserve"> et Médiathèque destinés à l’Académie des métiers du Golf Rabat, en lot unique</w:t>
      </w:r>
      <w:r w:rsidRPr="00504744">
        <w:rPr>
          <w:rFonts w:ascii="Century Gothic" w:hAnsi="Century Gothic" w:cs="Calibri"/>
          <w:bCs/>
          <w:sz w:val="20"/>
          <w:szCs w:val="20"/>
        </w:rPr>
        <w:t>.</w:t>
      </w:r>
    </w:p>
    <w:p w14:paraId="715D688A" w14:textId="2EF0FFCA" w:rsidR="00CE6E5B" w:rsidRPr="004561DC" w:rsidRDefault="00CE6E5B" w:rsidP="00CE6E5B">
      <w:pPr>
        <w:rPr>
          <w:rFonts w:asciiTheme="minorHAnsi" w:hAnsiTheme="minorHAnsi" w:cstheme="minorHAnsi"/>
          <w:iCs/>
          <w:sz w:val="22"/>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6"/>
        <w:gridCol w:w="2348"/>
        <w:gridCol w:w="1231"/>
        <w:gridCol w:w="1406"/>
        <w:gridCol w:w="1640"/>
        <w:gridCol w:w="2572"/>
      </w:tblGrid>
      <w:tr w:rsidR="006523C0" w:rsidRPr="00252E91" w14:paraId="154C4283" w14:textId="77777777" w:rsidTr="006523C0">
        <w:trPr>
          <w:trHeight w:val="855"/>
          <w:tblHeader/>
          <w:jc w:val="center"/>
        </w:trPr>
        <w:tc>
          <w:tcPr>
            <w:tcW w:w="1236" w:type="dxa"/>
            <w:shd w:val="clear" w:color="auto" w:fill="BFBFBF" w:themeFill="background1" w:themeFillShade="BF"/>
            <w:noWrap/>
            <w:vAlign w:val="center"/>
          </w:tcPr>
          <w:p w14:paraId="27807AAF" w14:textId="2450E312"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Items N°</w:t>
            </w:r>
          </w:p>
        </w:tc>
        <w:tc>
          <w:tcPr>
            <w:tcW w:w="2348" w:type="dxa"/>
            <w:shd w:val="clear" w:color="auto" w:fill="BFBFBF" w:themeFill="background1" w:themeFillShade="BF"/>
            <w:noWrap/>
            <w:vAlign w:val="center"/>
          </w:tcPr>
          <w:p w14:paraId="06EF4B7E" w14:textId="53B71389"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Désignations</w:t>
            </w:r>
          </w:p>
        </w:tc>
        <w:tc>
          <w:tcPr>
            <w:tcW w:w="1231" w:type="dxa"/>
            <w:shd w:val="clear" w:color="auto" w:fill="BFBFBF" w:themeFill="background1" w:themeFillShade="BF"/>
            <w:noWrap/>
            <w:vAlign w:val="center"/>
          </w:tcPr>
          <w:p w14:paraId="252FD1EE" w14:textId="7AF69FC6"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Unité</w:t>
            </w:r>
          </w:p>
        </w:tc>
        <w:tc>
          <w:tcPr>
            <w:tcW w:w="1406" w:type="dxa"/>
            <w:shd w:val="clear" w:color="auto" w:fill="BFBFBF" w:themeFill="background1" w:themeFillShade="BF"/>
            <w:noWrap/>
            <w:vAlign w:val="center"/>
          </w:tcPr>
          <w:p w14:paraId="369550EF" w14:textId="0C405E36"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QTE</w:t>
            </w:r>
          </w:p>
        </w:tc>
        <w:tc>
          <w:tcPr>
            <w:tcW w:w="1640" w:type="dxa"/>
            <w:shd w:val="clear" w:color="auto" w:fill="BFBFBF" w:themeFill="background1" w:themeFillShade="BF"/>
            <w:noWrap/>
            <w:vAlign w:val="center"/>
          </w:tcPr>
          <w:p w14:paraId="4BCA2D3F" w14:textId="55E9738C" w:rsidR="006523C0" w:rsidRPr="00252E91" w:rsidRDefault="006523C0" w:rsidP="006523C0">
            <w:pPr>
              <w:jc w:val="center"/>
              <w:rPr>
                <w:rFonts w:ascii="Century Gothic" w:hAnsi="Century Gothic"/>
                <w:b/>
                <w:sz w:val="20"/>
                <w:szCs w:val="18"/>
              </w:rPr>
            </w:pPr>
            <w:r w:rsidRPr="00252E91">
              <w:rPr>
                <w:rFonts w:ascii="Century Gothic" w:hAnsi="Century Gothic"/>
                <w:b/>
                <w:sz w:val="20"/>
                <w:szCs w:val="18"/>
              </w:rPr>
              <w:t>Prix unitaire</w:t>
            </w:r>
          </w:p>
          <w:p w14:paraId="2636A933" w14:textId="77777777" w:rsidR="006523C0" w:rsidRPr="00252E91" w:rsidRDefault="006523C0" w:rsidP="006523C0">
            <w:pPr>
              <w:jc w:val="center"/>
              <w:rPr>
                <w:rFonts w:ascii="Century Gothic" w:hAnsi="Century Gothic"/>
                <w:b/>
                <w:sz w:val="20"/>
                <w:szCs w:val="18"/>
              </w:rPr>
            </w:pPr>
            <w:r w:rsidRPr="00252E91">
              <w:rPr>
                <w:rFonts w:ascii="Century Gothic" w:hAnsi="Century Gothic"/>
                <w:b/>
                <w:sz w:val="20"/>
                <w:szCs w:val="18"/>
              </w:rPr>
              <w:t>En Hors TVA</w:t>
            </w:r>
          </w:p>
          <w:p w14:paraId="194EA084" w14:textId="1A05BECE"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En chiffre</w:t>
            </w:r>
          </w:p>
        </w:tc>
        <w:tc>
          <w:tcPr>
            <w:tcW w:w="2572" w:type="dxa"/>
            <w:shd w:val="clear" w:color="auto" w:fill="BFBFBF" w:themeFill="background1" w:themeFillShade="BF"/>
            <w:noWrap/>
          </w:tcPr>
          <w:p w14:paraId="60389D09" w14:textId="77777777" w:rsidR="006523C0" w:rsidRPr="00252E91" w:rsidRDefault="006523C0" w:rsidP="006523C0">
            <w:pPr>
              <w:jc w:val="center"/>
              <w:rPr>
                <w:rFonts w:ascii="Century Gothic" w:hAnsi="Century Gothic"/>
                <w:b/>
                <w:sz w:val="20"/>
                <w:szCs w:val="18"/>
              </w:rPr>
            </w:pPr>
            <w:r w:rsidRPr="00252E91">
              <w:rPr>
                <w:rFonts w:ascii="Century Gothic" w:hAnsi="Century Gothic"/>
                <w:b/>
                <w:sz w:val="20"/>
                <w:szCs w:val="18"/>
              </w:rPr>
              <w:t>Prix total</w:t>
            </w:r>
          </w:p>
          <w:p w14:paraId="76ED397C" w14:textId="7802928E" w:rsidR="006523C0" w:rsidRPr="00252E91" w:rsidRDefault="006523C0" w:rsidP="006523C0">
            <w:pPr>
              <w:keepNext/>
              <w:jc w:val="center"/>
              <w:outlineLvl w:val="6"/>
              <w:rPr>
                <w:rFonts w:ascii="Century Gothic" w:hAnsi="Century Gothic"/>
                <w:b/>
                <w:sz w:val="20"/>
                <w:szCs w:val="18"/>
              </w:rPr>
            </w:pPr>
            <w:r w:rsidRPr="00252E91">
              <w:rPr>
                <w:rFonts w:ascii="Century Gothic" w:hAnsi="Century Gothic"/>
                <w:b/>
                <w:sz w:val="20"/>
                <w:szCs w:val="18"/>
              </w:rPr>
              <w:t>En Hors TVA</w:t>
            </w:r>
          </w:p>
          <w:p w14:paraId="7870AA90" w14:textId="05C33460" w:rsidR="006523C0" w:rsidRPr="00252E91" w:rsidRDefault="006523C0" w:rsidP="006523C0">
            <w:pPr>
              <w:jc w:val="center"/>
              <w:rPr>
                <w:rFonts w:ascii="Calibri" w:hAnsi="Calibri" w:cs="Calibri"/>
                <w:b/>
                <w:bCs/>
                <w:color w:val="000000"/>
                <w:sz w:val="20"/>
              </w:rPr>
            </w:pPr>
            <w:r w:rsidRPr="00252E91">
              <w:rPr>
                <w:rFonts w:ascii="Century Gothic" w:hAnsi="Century Gothic"/>
                <w:b/>
                <w:sz w:val="20"/>
                <w:szCs w:val="18"/>
              </w:rPr>
              <w:t>En chiffre</w:t>
            </w:r>
          </w:p>
        </w:tc>
      </w:tr>
      <w:tr w:rsidR="00CE6E5B" w:rsidRPr="00252E91" w14:paraId="448CA7EA" w14:textId="77777777" w:rsidTr="006523C0">
        <w:trPr>
          <w:trHeight w:val="315"/>
          <w:jc w:val="center"/>
        </w:trPr>
        <w:tc>
          <w:tcPr>
            <w:tcW w:w="0" w:type="auto"/>
            <w:shd w:val="clear" w:color="auto" w:fill="auto"/>
            <w:noWrap/>
            <w:vAlign w:val="center"/>
            <w:hideMark/>
          </w:tcPr>
          <w:p w14:paraId="29A05A28" w14:textId="4850B2A0"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w:t>
            </w:r>
          </w:p>
        </w:tc>
        <w:tc>
          <w:tcPr>
            <w:tcW w:w="2348" w:type="dxa"/>
            <w:shd w:val="clear" w:color="auto" w:fill="auto"/>
            <w:vAlign w:val="center"/>
            <w:hideMark/>
          </w:tcPr>
          <w:p w14:paraId="07AF7DB6" w14:textId="185C7663"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Ragréage</w:t>
            </w:r>
          </w:p>
        </w:tc>
        <w:tc>
          <w:tcPr>
            <w:tcW w:w="1231" w:type="dxa"/>
            <w:shd w:val="clear" w:color="auto" w:fill="auto"/>
            <w:vAlign w:val="center"/>
            <w:hideMark/>
          </w:tcPr>
          <w:p w14:paraId="72766609" w14:textId="2E36740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3356CF1" w14:textId="7A0E15F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300</w:t>
            </w:r>
          </w:p>
        </w:tc>
        <w:tc>
          <w:tcPr>
            <w:tcW w:w="0" w:type="auto"/>
            <w:shd w:val="clear" w:color="auto" w:fill="auto"/>
            <w:noWrap/>
            <w:vAlign w:val="center"/>
          </w:tcPr>
          <w:p w14:paraId="73A1352F" w14:textId="232E0C28"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0A8251E6" w14:textId="125D5FBA" w:rsidR="00CE6E5B" w:rsidRPr="00252E91" w:rsidRDefault="00CE6E5B" w:rsidP="00CE6E5B">
            <w:pPr>
              <w:jc w:val="center"/>
              <w:rPr>
                <w:rFonts w:ascii="Calibri" w:hAnsi="Calibri" w:cs="Calibri"/>
                <w:color w:val="000000"/>
                <w:sz w:val="20"/>
              </w:rPr>
            </w:pPr>
          </w:p>
        </w:tc>
      </w:tr>
      <w:tr w:rsidR="00CE6E5B" w:rsidRPr="00252E91" w14:paraId="3FA4BBA7" w14:textId="77777777" w:rsidTr="006523C0">
        <w:trPr>
          <w:trHeight w:val="315"/>
          <w:jc w:val="center"/>
        </w:trPr>
        <w:tc>
          <w:tcPr>
            <w:tcW w:w="0" w:type="auto"/>
            <w:shd w:val="clear" w:color="auto" w:fill="auto"/>
            <w:noWrap/>
            <w:vAlign w:val="center"/>
            <w:hideMark/>
          </w:tcPr>
          <w:p w14:paraId="6312A129" w14:textId="76452AF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w:t>
            </w:r>
          </w:p>
        </w:tc>
        <w:tc>
          <w:tcPr>
            <w:tcW w:w="2348" w:type="dxa"/>
            <w:shd w:val="clear" w:color="auto" w:fill="auto"/>
            <w:vAlign w:val="center"/>
            <w:hideMark/>
          </w:tcPr>
          <w:p w14:paraId="5CBD83F9" w14:textId="568D6ED0"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Revêtement de sol souple</w:t>
            </w:r>
          </w:p>
        </w:tc>
        <w:tc>
          <w:tcPr>
            <w:tcW w:w="1231" w:type="dxa"/>
            <w:shd w:val="clear" w:color="auto" w:fill="auto"/>
            <w:vAlign w:val="center"/>
            <w:hideMark/>
          </w:tcPr>
          <w:p w14:paraId="6D7CDEBE" w14:textId="0AE106CB"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6A79FF74" w14:textId="08BCDB2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150</w:t>
            </w:r>
          </w:p>
        </w:tc>
        <w:tc>
          <w:tcPr>
            <w:tcW w:w="0" w:type="auto"/>
            <w:shd w:val="clear" w:color="auto" w:fill="auto"/>
            <w:noWrap/>
            <w:vAlign w:val="center"/>
          </w:tcPr>
          <w:p w14:paraId="6549FCA6" w14:textId="4DF01EBA"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626E61A4" w14:textId="38952D1A" w:rsidR="00CE6E5B" w:rsidRPr="00252E91" w:rsidRDefault="00CE6E5B" w:rsidP="00CE6E5B">
            <w:pPr>
              <w:jc w:val="center"/>
              <w:rPr>
                <w:rFonts w:ascii="Calibri" w:hAnsi="Calibri" w:cs="Calibri"/>
                <w:color w:val="000000"/>
                <w:sz w:val="20"/>
              </w:rPr>
            </w:pPr>
          </w:p>
        </w:tc>
      </w:tr>
      <w:tr w:rsidR="00CE6E5B" w:rsidRPr="00252E91" w14:paraId="2B9E8980" w14:textId="77777777" w:rsidTr="006523C0">
        <w:trPr>
          <w:trHeight w:val="600"/>
          <w:jc w:val="center"/>
        </w:trPr>
        <w:tc>
          <w:tcPr>
            <w:tcW w:w="0" w:type="auto"/>
            <w:shd w:val="clear" w:color="auto" w:fill="auto"/>
            <w:noWrap/>
            <w:vAlign w:val="center"/>
            <w:hideMark/>
          </w:tcPr>
          <w:p w14:paraId="2DBFBECD" w14:textId="3F0ABEB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3</w:t>
            </w:r>
          </w:p>
        </w:tc>
        <w:tc>
          <w:tcPr>
            <w:tcW w:w="2348" w:type="dxa"/>
            <w:shd w:val="clear" w:color="auto" w:fill="auto"/>
            <w:vAlign w:val="center"/>
            <w:hideMark/>
          </w:tcPr>
          <w:p w14:paraId="30077CBD" w14:textId="1A447B0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Revêtement de sol en moquette</w:t>
            </w:r>
          </w:p>
        </w:tc>
        <w:tc>
          <w:tcPr>
            <w:tcW w:w="1231" w:type="dxa"/>
            <w:shd w:val="clear" w:color="auto" w:fill="auto"/>
            <w:vAlign w:val="center"/>
            <w:hideMark/>
          </w:tcPr>
          <w:p w14:paraId="2A493654" w14:textId="7669198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55B5FBEC" w14:textId="22816663"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150</w:t>
            </w:r>
          </w:p>
        </w:tc>
        <w:tc>
          <w:tcPr>
            <w:tcW w:w="0" w:type="auto"/>
            <w:shd w:val="clear" w:color="auto" w:fill="auto"/>
            <w:noWrap/>
            <w:vAlign w:val="center"/>
          </w:tcPr>
          <w:p w14:paraId="418E6A8B" w14:textId="606415C9"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0F9A4039" w14:textId="0FD7AF13" w:rsidR="00CE6E5B" w:rsidRPr="00252E91" w:rsidRDefault="00CE6E5B" w:rsidP="00CE6E5B">
            <w:pPr>
              <w:jc w:val="center"/>
              <w:rPr>
                <w:rFonts w:ascii="Calibri" w:hAnsi="Calibri" w:cs="Calibri"/>
                <w:color w:val="000000"/>
                <w:sz w:val="20"/>
              </w:rPr>
            </w:pPr>
          </w:p>
        </w:tc>
      </w:tr>
      <w:tr w:rsidR="00CE6E5B" w:rsidRPr="00252E91" w14:paraId="3BA007A7" w14:textId="77777777" w:rsidTr="00252E91">
        <w:trPr>
          <w:trHeight w:val="275"/>
          <w:jc w:val="center"/>
        </w:trPr>
        <w:tc>
          <w:tcPr>
            <w:tcW w:w="0" w:type="auto"/>
            <w:shd w:val="clear" w:color="auto" w:fill="auto"/>
            <w:noWrap/>
            <w:vAlign w:val="center"/>
            <w:hideMark/>
          </w:tcPr>
          <w:p w14:paraId="7C0DAF37" w14:textId="487A8C43"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w:t>
            </w:r>
          </w:p>
        </w:tc>
        <w:tc>
          <w:tcPr>
            <w:tcW w:w="2348" w:type="dxa"/>
            <w:shd w:val="clear" w:color="auto" w:fill="auto"/>
            <w:vAlign w:val="center"/>
            <w:hideMark/>
          </w:tcPr>
          <w:p w14:paraId="3407C844" w14:textId="2B4F7339"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Barre de seuil</w:t>
            </w:r>
          </w:p>
        </w:tc>
        <w:tc>
          <w:tcPr>
            <w:tcW w:w="1231" w:type="dxa"/>
            <w:shd w:val="clear" w:color="auto" w:fill="auto"/>
            <w:vAlign w:val="center"/>
            <w:hideMark/>
          </w:tcPr>
          <w:p w14:paraId="299AB923" w14:textId="22042960"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ML</w:t>
            </w:r>
          </w:p>
        </w:tc>
        <w:tc>
          <w:tcPr>
            <w:tcW w:w="0" w:type="auto"/>
            <w:shd w:val="clear" w:color="auto" w:fill="auto"/>
            <w:noWrap/>
            <w:vAlign w:val="center"/>
            <w:hideMark/>
          </w:tcPr>
          <w:p w14:paraId="2FBD44CA" w14:textId="5ABB1AF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8</w:t>
            </w:r>
          </w:p>
        </w:tc>
        <w:tc>
          <w:tcPr>
            <w:tcW w:w="0" w:type="auto"/>
            <w:shd w:val="clear" w:color="auto" w:fill="auto"/>
            <w:noWrap/>
            <w:vAlign w:val="center"/>
          </w:tcPr>
          <w:p w14:paraId="0B04C164" w14:textId="1AC5DB08"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507BE228" w14:textId="7AA4AE76" w:rsidR="00CE6E5B" w:rsidRPr="00252E91" w:rsidRDefault="00CE6E5B" w:rsidP="00CE6E5B">
            <w:pPr>
              <w:jc w:val="center"/>
              <w:rPr>
                <w:rFonts w:ascii="Calibri" w:hAnsi="Calibri" w:cs="Calibri"/>
                <w:color w:val="000000"/>
                <w:sz w:val="20"/>
              </w:rPr>
            </w:pPr>
          </w:p>
        </w:tc>
      </w:tr>
      <w:tr w:rsidR="00CE6E5B" w:rsidRPr="00252E91" w14:paraId="45BE365C" w14:textId="77777777" w:rsidTr="006523C0">
        <w:trPr>
          <w:trHeight w:val="315"/>
          <w:jc w:val="center"/>
        </w:trPr>
        <w:tc>
          <w:tcPr>
            <w:tcW w:w="0" w:type="auto"/>
            <w:shd w:val="clear" w:color="auto" w:fill="auto"/>
            <w:noWrap/>
            <w:vAlign w:val="center"/>
            <w:hideMark/>
          </w:tcPr>
          <w:p w14:paraId="05525375" w14:textId="2A88CA4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5</w:t>
            </w:r>
          </w:p>
        </w:tc>
        <w:tc>
          <w:tcPr>
            <w:tcW w:w="2348" w:type="dxa"/>
            <w:shd w:val="clear" w:color="auto" w:fill="auto"/>
            <w:vAlign w:val="center"/>
            <w:hideMark/>
          </w:tcPr>
          <w:p w14:paraId="4258756A" w14:textId="1FFF447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Plinthe en PVC</w:t>
            </w:r>
          </w:p>
        </w:tc>
        <w:tc>
          <w:tcPr>
            <w:tcW w:w="1231" w:type="dxa"/>
            <w:shd w:val="clear" w:color="auto" w:fill="auto"/>
            <w:vAlign w:val="center"/>
            <w:hideMark/>
          </w:tcPr>
          <w:p w14:paraId="569D290A" w14:textId="1EF15D1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ML</w:t>
            </w:r>
          </w:p>
        </w:tc>
        <w:tc>
          <w:tcPr>
            <w:tcW w:w="0" w:type="auto"/>
            <w:shd w:val="clear" w:color="auto" w:fill="auto"/>
            <w:noWrap/>
            <w:vAlign w:val="center"/>
            <w:hideMark/>
          </w:tcPr>
          <w:p w14:paraId="663C540D" w14:textId="2C8E3F5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60</w:t>
            </w:r>
          </w:p>
        </w:tc>
        <w:tc>
          <w:tcPr>
            <w:tcW w:w="0" w:type="auto"/>
            <w:shd w:val="clear" w:color="auto" w:fill="auto"/>
            <w:noWrap/>
            <w:vAlign w:val="center"/>
          </w:tcPr>
          <w:p w14:paraId="33715462" w14:textId="7EE92486"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bottom"/>
          </w:tcPr>
          <w:p w14:paraId="1DBF0F64" w14:textId="3370869E" w:rsidR="00CE6E5B" w:rsidRPr="00252E91" w:rsidRDefault="00CE6E5B" w:rsidP="00CE6E5B">
            <w:pPr>
              <w:jc w:val="center"/>
              <w:rPr>
                <w:rFonts w:ascii="Calibri" w:hAnsi="Calibri" w:cs="Calibri"/>
                <w:color w:val="000000"/>
                <w:sz w:val="20"/>
                <w:szCs w:val="22"/>
              </w:rPr>
            </w:pPr>
          </w:p>
        </w:tc>
      </w:tr>
      <w:tr w:rsidR="00CE6E5B" w:rsidRPr="00252E91" w14:paraId="2B41E73C" w14:textId="77777777" w:rsidTr="00252E91">
        <w:trPr>
          <w:trHeight w:val="497"/>
          <w:jc w:val="center"/>
        </w:trPr>
        <w:tc>
          <w:tcPr>
            <w:tcW w:w="0" w:type="auto"/>
            <w:shd w:val="clear" w:color="auto" w:fill="auto"/>
            <w:noWrap/>
            <w:vAlign w:val="center"/>
            <w:hideMark/>
          </w:tcPr>
          <w:p w14:paraId="2D3848C1" w14:textId="43FDF61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6</w:t>
            </w:r>
          </w:p>
        </w:tc>
        <w:tc>
          <w:tcPr>
            <w:tcW w:w="2348" w:type="dxa"/>
            <w:shd w:val="clear" w:color="auto" w:fill="auto"/>
            <w:vAlign w:val="center"/>
            <w:hideMark/>
          </w:tcPr>
          <w:p w14:paraId="634BEC14" w14:textId="383D33C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Plinthe en moquette</w:t>
            </w:r>
          </w:p>
        </w:tc>
        <w:tc>
          <w:tcPr>
            <w:tcW w:w="1231" w:type="dxa"/>
            <w:shd w:val="clear" w:color="auto" w:fill="auto"/>
            <w:vAlign w:val="center"/>
            <w:hideMark/>
          </w:tcPr>
          <w:p w14:paraId="72AC9E8B" w14:textId="1EF7390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ML</w:t>
            </w:r>
          </w:p>
        </w:tc>
        <w:tc>
          <w:tcPr>
            <w:tcW w:w="0" w:type="auto"/>
            <w:shd w:val="clear" w:color="auto" w:fill="auto"/>
            <w:noWrap/>
            <w:vAlign w:val="center"/>
            <w:hideMark/>
          </w:tcPr>
          <w:p w14:paraId="634B2E2F" w14:textId="5469E1B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60</w:t>
            </w:r>
          </w:p>
        </w:tc>
        <w:tc>
          <w:tcPr>
            <w:tcW w:w="0" w:type="auto"/>
            <w:shd w:val="clear" w:color="auto" w:fill="auto"/>
            <w:noWrap/>
            <w:vAlign w:val="center"/>
          </w:tcPr>
          <w:p w14:paraId="5637AC4C" w14:textId="016A253B"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30D9B6AD" w14:textId="512B33AC" w:rsidR="00CE6E5B" w:rsidRPr="00252E91" w:rsidRDefault="00CE6E5B" w:rsidP="00CE6E5B">
            <w:pPr>
              <w:jc w:val="center"/>
              <w:rPr>
                <w:rFonts w:ascii="Calibri" w:hAnsi="Calibri" w:cs="Calibri"/>
                <w:color w:val="000000"/>
                <w:sz w:val="20"/>
              </w:rPr>
            </w:pPr>
          </w:p>
        </w:tc>
      </w:tr>
      <w:tr w:rsidR="00CE6E5B" w:rsidRPr="00252E91" w14:paraId="3BFF373B" w14:textId="77777777" w:rsidTr="006523C0">
        <w:trPr>
          <w:trHeight w:val="315"/>
          <w:jc w:val="center"/>
        </w:trPr>
        <w:tc>
          <w:tcPr>
            <w:tcW w:w="0" w:type="auto"/>
            <w:shd w:val="clear" w:color="auto" w:fill="auto"/>
            <w:noWrap/>
            <w:vAlign w:val="center"/>
            <w:hideMark/>
          </w:tcPr>
          <w:p w14:paraId="1A50C137" w14:textId="762C74C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7</w:t>
            </w:r>
          </w:p>
        </w:tc>
        <w:tc>
          <w:tcPr>
            <w:tcW w:w="2348" w:type="dxa"/>
            <w:shd w:val="clear" w:color="auto" w:fill="auto"/>
            <w:vAlign w:val="center"/>
            <w:hideMark/>
          </w:tcPr>
          <w:p w14:paraId="27111B59" w14:textId="06E59C1D" w:rsidR="00252E91"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Habillage en liège</w:t>
            </w:r>
          </w:p>
        </w:tc>
        <w:tc>
          <w:tcPr>
            <w:tcW w:w="1231" w:type="dxa"/>
            <w:shd w:val="clear" w:color="auto" w:fill="auto"/>
            <w:vAlign w:val="center"/>
            <w:hideMark/>
          </w:tcPr>
          <w:p w14:paraId="5652D9EE" w14:textId="6CD7DF7D"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37F6CEE" w14:textId="5E0AA75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40</w:t>
            </w:r>
          </w:p>
        </w:tc>
        <w:tc>
          <w:tcPr>
            <w:tcW w:w="0" w:type="auto"/>
            <w:shd w:val="clear" w:color="auto" w:fill="auto"/>
            <w:noWrap/>
            <w:vAlign w:val="center"/>
          </w:tcPr>
          <w:p w14:paraId="0A82CEC4" w14:textId="376F1F1B"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5742E2AF" w14:textId="6022F072" w:rsidR="00CE6E5B" w:rsidRPr="00252E91" w:rsidRDefault="00CE6E5B" w:rsidP="00CE6E5B">
            <w:pPr>
              <w:jc w:val="center"/>
              <w:rPr>
                <w:rFonts w:ascii="Calibri" w:hAnsi="Calibri" w:cs="Calibri"/>
                <w:color w:val="000000"/>
                <w:sz w:val="20"/>
              </w:rPr>
            </w:pPr>
          </w:p>
        </w:tc>
      </w:tr>
      <w:tr w:rsidR="00CE6E5B" w:rsidRPr="00252E91" w14:paraId="7977CDAD" w14:textId="77777777" w:rsidTr="00252E91">
        <w:trPr>
          <w:trHeight w:val="367"/>
          <w:jc w:val="center"/>
        </w:trPr>
        <w:tc>
          <w:tcPr>
            <w:tcW w:w="0" w:type="auto"/>
            <w:shd w:val="clear" w:color="auto" w:fill="auto"/>
            <w:noWrap/>
            <w:vAlign w:val="center"/>
            <w:hideMark/>
          </w:tcPr>
          <w:p w14:paraId="48F69C3D" w14:textId="11FA60F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8</w:t>
            </w:r>
          </w:p>
        </w:tc>
        <w:tc>
          <w:tcPr>
            <w:tcW w:w="2348" w:type="dxa"/>
            <w:shd w:val="clear" w:color="auto" w:fill="auto"/>
            <w:vAlign w:val="center"/>
            <w:hideMark/>
          </w:tcPr>
          <w:p w14:paraId="37D4A6C7" w14:textId="12B8996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 xml:space="preserve">Cloison en </w:t>
            </w:r>
            <w:proofErr w:type="spellStart"/>
            <w:r w:rsidRPr="00252E91">
              <w:rPr>
                <w:rFonts w:ascii="Calibri" w:hAnsi="Calibri" w:cs="Calibri"/>
                <w:color w:val="000000"/>
                <w:sz w:val="20"/>
                <w:szCs w:val="20"/>
              </w:rPr>
              <w:t>Habito</w:t>
            </w:r>
            <w:proofErr w:type="spellEnd"/>
          </w:p>
        </w:tc>
        <w:tc>
          <w:tcPr>
            <w:tcW w:w="1231" w:type="dxa"/>
            <w:shd w:val="clear" w:color="auto" w:fill="auto"/>
            <w:vAlign w:val="center"/>
            <w:hideMark/>
          </w:tcPr>
          <w:p w14:paraId="740EF93B" w14:textId="20DA56AA"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7D7C3D92" w14:textId="733B8049"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40</w:t>
            </w:r>
          </w:p>
        </w:tc>
        <w:tc>
          <w:tcPr>
            <w:tcW w:w="0" w:type="auto"/>
            <w:shd w:val="clear" w:color="auto" w:fill="auto"/>
            <w:noWrap/>
            <w:vAlign w:val="center"/>
          </w:tcPr>
          <w:p w14:paraId="22531508" w14:textId="21D10C58"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685AABA5" w14:textId="3D091E02" w:rsidR="00CE6E5B" w:rsidRPr="00252E91" w:rsidRDefault="00CE6E5B" w:rsidP="00CE6E5B">
            <w:pPr>
              <w:jc w:val="center"/>
              <w:rPr>
                <w:rFonts w:ascii="Calibri" w:hAnsi="Calibri" w:cs="Calibri"/>
                <w:color w:val="000000"/>
                <w:sz w:val="20"/>
              </w:rPr>
            </w:pPr>
          </w:p>
        </w:tc>
      </w:tr>
      <w:tr w:rsidR="00CE6E5B" w:rsidRPr="00252E91" w14:paraId="384F521D" w14:textId="77777777" w:rsidTr="00252E91">
        <w:trPr>
          <w:trHeight w:val="570"/>
          <w:jc w:val="center"/>
        </w:trPr>
        <w:tc>
          <w:tcPr>
            <w:tcW w:w="0" w:type="auto"/>
            <w:shd w:val="clear" w:color="auto" w:fill="auto"/>
            <w:noWrap/>
            <w:vAlign w:val="center"/>
            <w:hideMark/>
          </w:tcPr>
          <w:p w14:paraId="041A65E7" w14:textId="66B5465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9</w:t>
            </w:r>
          </w:p>
        </w:tc>
        <w:tc>
          <w:tcPr>
            <w:tcW w:w="2348" w:type="dxa"/>
            <w:shd w:val="clear" w:color="auto" w:fill="auto"/>
            <w:vAlign w:val="center"/>
            <w:hideMark/>
          </w:tcPr>
          <w:p w14:paraId="03C412BB" w14:textId="53581C9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Faux plafond en BA13 lisse</w:t>
            </w:r>
          </w:p>
        </w:tc>
        <w:tc>
          <w:tcPr>
            <w:tcW w:w="1231" w:type="dxa"/>
            <w:shd w:val="clear" w:color="auto" w:fill="auto"/>
            <w:vAlign w:val="center"/>
            <w:hideMark/>
          </w:tcPr>
          <w:p w14:paraId="140F522C" w14:textId="764ECF4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2AD02B57" w14:textId="48720C7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180</w:t>
            </w:r>
          </w:p>
        </w:tc>
        <w:tc>
          <w:tcPr>
            <w:tcW w:w="0" w:type="auto"/>
            <w:shd w:val="clear" w:color="auto" w:fill="auto"/>
            <w:noWrap/>
            <w:vAlign w:val="center"/>
          </w:tcPr>
          <w:p w14:paraId="0F1B7BC7" w14:textId="239A3A0D"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2C684C99" w14:textId="6BD348BC" w:rsidR="00CE6E5B" w:rsidRPr="00252E91" w:rsidRDefault="00CE6E5B" w:rsidP="00CE6E5B">
            <w:pPr>
              <w:jc w:val="center"/>
              <w:rPr>
                <w:rFonts w:ascii="Calibri" w:hAnsi="Calibri" w:cs="Calibri"/>
                <w:color w:val="000000"/>
                <w:sz w:val="20"/>
              </w:rPr>
            </w:pPr>
          </w:p>
        </w:tc>
      </w:tr>
      <w:tr w:rsidR="00CE6E5B" w:rsidRPr="00252E91" w14:paraId="308F5A1F" w14:textId="77777777" w:rsidTr="006523C0">
        <w:trPr>
          <w:trHeight w:val="630"/>
          <w:jc w:val="center"/>
        </w:trPr>
        <w:tc>
          <w:tcPr>
            <w:tcW w:w="0" w:type="auto"/>
            <w:shd w:val="clear" w:color="auto" w:fill="auto"/>
            <w:noWrap/>
            <w:vAlign w:val="center"/>
            <w:hideMark/>
          </w:tcPr>
          <w:p w14:paraId="560DF5C8" w14:textId="0A828FA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10</w:t>
            </w:r>
          </w:p>
        </w:tc>
        <w:tc>
          <w:tcPr>
            <w:tcW w:w="2348" w:type="dxa"/>
            <w:shd w:val="clear" w:color="auto" w:fill="auto"/>
            <w:vAlign w:val="center"/>
            <w:hideMark/>
          </w:tcPr>
          <w:p w14:paraId="709ACBED" w14:textId="45B46F7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Faux plafond modulaire</w:t>
            </w:r>
          </w:p>
        </w:tc>
        <w:tc>
          <w:tcPr>
            <w:tcW w:w="1231" w:type="dxa"/>
            <w:shd w:val="clear" w:color="auto" w:fill="auto"/>
            <w:vAlign w:val="center"/>
            <w:hideMark/>
          </w:tcPr>
          <w:p w14:paraId="7D8E2DDE" w14:textId="641B55A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528297B5" w14:textId="4673CB4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25</w:t>
            </w:r>
          </w:p>
        </w:tc>
        <w:tc>
          <w:tcPr>
            <w:tcW w:w="0" w:type="auto"/>
            <w:shd w:val="clear" w:color="auto" w:fill="auto"/>
            <w:noWrap/>
            <w:vAlign w:val="center"/>
          </w:tcPr>
          <w:p w14:paraId="7702D08B" w14:textId="36D121B6"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420763E0" w14:textId="6EB1D1F9" w:rsidR="00CE6E5B" w:rsidRPr="00252E91" w:rsidRDefault="00CE6E5B" w:rsidP="00CE6E5B">
            <w:pPr>
              <w:jc w:val="center"/>
              <w:rPr>
                <w:rFonts w:ascii="Calibri" w:hAnsi="Calibri" w:cs="Calibri"/>
                <w:color w:val="000000"/>
                <w:sz w:val="20"/>
              </w:rPr>
            </w:pPr>
          </w:p>
        </w:tc>
      </w:tr>
      <w:tr w:rsidR="00CE6E5B" w:rsidRPr="00252E91" w14:paraId="432BAB1D" w14:textId="77777777" w:rsidTr="006523C0">
        <w:trPr>
          <w:trHeight w:val="315"/>
          <w:jc w:val="center"/>
        </w:trPr>
        <w:tc>
          <w:tcPr>
            <w:tcW w:w="0" w:type="auto"/>
            <w:shd w:val="clear" w:color="auto" w:fill="auto"/>
            <w:noWrap/>
            <w:vAlign w:val="center"/>
            <w:hideMark/>
          </w:tcPr>
          <w:p w14:paraId="068137A0" w14:textId="1F10BED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11</w:t>
            </w:r>
          </w:p>
        </w:tc>
        <w:tc>
          <w:tcPr>
            <w:tcW w:w="2348" w:type="dxa"/>
            <w:shd w:val="clear" w:color="auto" w:fill="auto"/>
            <w:vAlign w:val="center"/>
            <w:hideMark/>
          </w:tcPr>
          <w:p w14:paraId="263F98DE" w14:textId="60758AA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Toile tendue rétro éclairé</w:t>
            </w:r>
          </w:p>
        </w:tc>
        <w:tc>
          <w:tcPr>
            <w:tcW w:w="1231" w:type="dxa"/>
            <w:shd w:val="clear" w:color="auto" w:fill="auto"/>
            <w:vAlign w:val="center"/>
            <w:hideMark/>
          </w:tcPr>
          <w:p w14:paraId="70D848C6" w14:textId="1854247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346CC2C0" w14:textId="436FE4E9"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20</w:t>
            </w:r>
          </w:p>
        </w:tc>
        <w:tc>
          <w:tcPr>
            <w:tcW w:w="0" w:type="auto"/>
            <w:shd w:val="clear" w:color="auto" w:fill="auto"/>
            <w:noWrap/>
            <w:vAlign w:val="center"/>
          </w:tcPr>
          <w:p w14:paraId="4B780C1A" w14:textId="7C283216"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57751ECE" w14:textId="10071E75" w:rsidR="00CE6E5B" w:rsidRPr="00252E91" w:rsidRDefault="00CE6E5B" w:rsidP="00CE6E5B">
            <w:pPr>
              <w:jc w:val="center"/>
              <w:rPr>
                <w:rFonts w:ascii="Calibri" w:hAnsi="Calibri" w:cs="Calibri"/>
                <w:color w:val="000000"/>
                <w:sz w:val="20"/>
              </w:rPr>
            </w:pPr>
          </w:p>
        </w:tc>
      </w:tr>
      <w:tr w:rsidR="00CE6E5B" w:rsidRPr="00252E91" w14:paraId="10C68D34" w14:textId="77777777" w:rsidTr="006523C0">
        <w:trPr>
          <w:trHeight w:val="630"/>
          <w:jc w:val="center"/>
        </w:trPr>
        <w:tc>
          <w:tcPr>
            <w:tcW w:w="0" w:type="auto"/>
            <w:shd w:val="clear" w:color="auto" w:fill="auto"/>
            <w:noWrap/>
            <w:vAlign w:val="center"/>
            <w:hideMark/>
          </w:tcPr>
          <w:p w14:paraId="7D504F0C" w14:textId="3B66AE3D"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12</w:t>
            </w:r>
          </w:p>
        </w:tc>
        <w:tc>
          <w:tcPr>
            <w:tcW w:w="2348" w:type="dxa"/>
            <w:shd w:val="clear" w:color="auto" w:fill="auto"/>
            <w:vAlign w:val="center"/>
            <w:hideMark/>
          </w:tcPr>
          <w:p w14:paraId="0CF5858F" w14:textId="6D372F5A"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Paravent en lame de bois</w:t>
            </w:r>
          </w:p>
        </w:tc>
        <w:tc>
          <w:tcPr>
            <w:tcW w:w="1231" w:type="dxa"/>
            <w:shd w:val="clear" w:color="auto" w:fill="auto"/>
            <w:vAlign w:val="center"/>
            <w:hideMark/>
          </w:tcPr>
          <w:p w14:paraId="42117EB7" w14:textId="79207DB0"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3436FC10" w14:textId="2865D31B"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w:t>
            </w:r>
          </w:p>
        </w:tc>
        <w:tc>
          <w:tcPr>
            <w:tcW w:w="0" w:type="auto"/>
            <w:shd w:val="clear" w:color="auto" w:fill="auto"/>
            <w:noWrap/>
            <w:vAlign w:val="center"/>
          </w:tcPr>
          <w:p w14:paraId="3C70B386" w14:textId="50D57884"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4AA400FB" w14:textId="2D16700D" w:rsidR="00CE6E5B" w:rsidRPr="00252E91" w:rsidRDefault="00CE6E5B" w:rsidP="00CE6E5B">
            <w:pPr>
              <w:jc w:val="center"/>
              <w:rPr>
                <w:rFonts w:ascii="Calibri" w:hAnsi="Calibri" w:cs="Calibri"/>
                <w:color w:val="000000"/>
                <w:sz w:val="20"/>
              </w:rPr>
            </w:pPr>
          </w:p>
        </w:tc>
      </w:tr>
      <w:tr w:rsidR="00CE6E5B" w:rsidRPr="00252E91" w14:paraId="3C12BC23" w14:textId="77777777" w:rsidTr="006523C0">
        <w:trPr>
          <w:trHeight w:val="315"/>
          <w:jc w:val="center"/>
        </w:trPr>
        <w:tc>
          <w:tcPr>
            <w:tcW w:w="0" w:type="auto"/>
            <w:shd w:val="clear" w:color="auto" w:fill="auto"/>
            <w:noWrap/>
            <w:vAlign w:val="center"/>
            <w:hideMark/>
          </w:tcPr>
          <w:p w14:paraId="2C23CC93" w14:textId="412C2E9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13</w:t>
            </w:r>
          </w:p>
        </w:tc>
        <w:tc>
          <w:tcPr>
            <w:tcW w:w="2348" w:type="dxa"/>
            <w:shd w:val="clear" w:color="auto" w:fill="auto"/>
            <w:vAlign w:val="center"/>
            <w:hideMark/>
          </w:tcPr>
          <w:p w14:paraId="746BDE38" w14:textId="34A4B7B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Estrade</w:t>
            </w:r>
          </w:p>
        </w:tc>
        <w:tc>
          <w:tcPr>
            <w:tcW w:w="1231" w:type="dxa"/>
            <w:shd w:val="clear" w:color="auto" w:fill="auto"/>
            <w:vAlign w:val="center"/>
            <w:hideMark/>
          </w:tcPr>
          <w:p w14:paraId="6938FABC" w14:textId="2E29EB3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9F7E9D2" w14:textId="36587D89"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45</w:t>
            </w:r>
          </w:p>
        </w:tc>
        <w:tc>
          <w:tcPr>
            <w:tcW w:w="0" w:type="auto"/>
            <w:shd w:val="clear" w:color="auto" w:fill="auto"/>
            <w:noWrap/>
            <w:vAlign w:val="center"/>
          </w:tcPr>
          <w:p w14:paraId="46D1E9DE" w14:textId="66FF53D7"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7E05B58C" w14:textId="287D38F8" w:rsidR="00CE6E5B" w:rsidRPr="00252E91" w:rsidRDefault="00CE6E5B" w:rsidP="00CE6E5B">
            <w:pPr>
              <w:jc w:val="center"/>
              <w:rPr>
                <w:rFonts w:ascii="Calibri" w:hAnsi="Calibri" w:cs="Calibri"/>
                <w:color w:val="000000"/>
                <w:sz w:val="20"/>
              </w:rPr>
            </w:pPr>
          </w:p>
        </w:tc>
      </w:tr>
      <w:tr w:rsidR="00CE6E5B" w:rsidRPr="00252E91" w14:paraId="729237A4" w14:textId="77777777" w:rsidTr="006523C0">
        <w:trPr>
          <w:trHeight w:val="315"/>
          <w:jc w:val="center"/>
        </w:trPr>
        <w:tc>
          <w:tcPr>
            <w:tcW w:w="0" w:type="auto"/>
            <w:shd w:val="clear" w:color="auto" w:fill="auto"/>
            <w:noWrap/>
            <w:vAlign w:val="center"/>
            <w:hideMark/>
          </w:tcPr>
          <w:p w14:paraId="35C8635B" w14:textId="2AB313C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14</w:t>
            </w:r>
          </w:p>
        </w:tc>
        <w:tc>
          <w:tcPr>
            <w:tcW w:w="2348" w:type="dxa"/>
            <w:shd w:val="clear" w:color="auto" w:fill="auto"/>
            <w:vAlign w:val="center"/>
            <w:hideMark/>
          </w:tcPr>
          <w:p w14:paraId="63986F53" w14:textId="2CC5CF3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Peinture vinylique mural</w:t>
            </w:r>
          </w:p>
        </w:tc>
        <w:tc>
          <w:tcPr>
            <w:tcW w:w="1231" w:type="dxa"/>
            <w:shd w:val="clear" w:color="auto" w:fill="auto"/>
            <w:vAlign w:val="center"/>
            <w:hideMark/>
          </w:tcPr>
          <w:p w14:paraId="69F3B81D" w14:textId="3BAC774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5EB1F21" w14:textId="6D340350"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400</w:t>
            </w:r>
          </w:p>
        </w:tc>
        <w:tc>
          <w:tcPr>
            <w:tcW w:w="0" w:type="auto"/>
            <w:shd w:val="clear" w:color="auto" w:fill="auto"/>
            <w:noWrap/>
            <w:vAlign w:val="bottom"/>
          </w:tcPr>
          <w:p w14:paraId="681612B9" w14:textId="77CF8255"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31D925F7" w14:textId="6C403F76" w:rsidR="00CE6E5B" w:rsidRPr="00252E91" w:rsidRDefault="00CE6E5B" w:rsidP="00CE6E5B">
            <w:pPr>
              <w:jc w:val="center"/>
              <w:rPr>
                <w:rFonts w:ascii="Calibri" w:hAnsi="Calibri" w:cs="Calibri"/>
                <w:color w:val="000000"/>
                <w:sz w:val="20"/>
              </w:rPr>
            </w:pPr>
          </w:p>
        </w:tc>
      </w:tr>
      <w:tr w:rsidR="00CE6E5B" w:rsidRPr="00252E91" w14:paraId="6260227C" w14:textId="77777777" w:rsidTr="006523C0">
        <w:trPr>
          <w:trHeight w:val="315"/>
          <w:jc w:val="center"/>
        </w:trPr>
        <w:tc>
          <w:tcPr>
            <w:tcW w:w="0" w:type="auto"/>
            <w:shd w:val="clear" w:color="auto" w:fill="auto"/>
            <w:noWrap/>
            <w:vAlign w:val="center"/>
            <w:hideMark/>
          </w:tcPr>
          <w:p w14:paraId="6E6D7048" w14:textId="08F46FF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15</w:t>
            </w:r>
          </w:p>
        </w:tc>
        <w:tc>
          <w:tcPr>
            <w:tcW w:w="2348" w:type="dxa"/>
            <w:shd w:val="clear" w:color="auto" w:fill="auto"/>
            <w:vAlign w:val="center"/>
            <w:hideMark/>
          </w:tcPr>
          <w:p w14:paraId="777974F6" w14:textId="330B95C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Peinture vinylique plafond</w:t>
            </w:r>
          </w:p>
        </w:tc>
        <w:tc>
          <w:tcPr>
            <w:tcW w:w="1231" w:type="dxa"/>
            <w:shd w:val="clear" w:color="auto" w:fill="auto"/>
            <w:vAlign w:val="center"/>
            <w:hideMark/>
          </w:tcPr>
          <w:p w14:paraId="0988F67C" w14:textId="5E7DD69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6664A2ED" w14:textId="6412D4CA"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250</w:t>
            </w:r>
          </w:p>
        </w:tc>
        <w:tc>
          <w:tcPr>
            <w:tcW w:w="0" w:type="auto"/>
            <w:shd w:val="clear" w:color="auto" w:fill="auto"/>
            <w:noWrap/>
            <w:vAlign w:val="center"/>
          </w:tcPr>
          <w:p w14:paraId="3DCB3A8F" w14:textId="065389EB"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38925F55" w14:textId="6EC7E971" w:rsidR="00CE6E5B" w:rsidRPr="00252E91" w:rsidRDefault="00CE6E5B" w:rsidP="00CE6E5B">
            <w:pPr>
              <w:jc w:val="center"/>
              <w:rPr>
                <w:rFonts w:ascii="Calibri" w:hAnsi="Calibri" w:cs="Calibri"/>
                <w:color w:val="000000"/>
                <w:sz w:val="20"/>
              </w:rPr>
            </w:pPr>
          </w:p>
        </w:tc>
      </w:tr>
      <w:tr w:rsidR="00CE6E5B" w:rsidRPr="00252E91" w14:paraId="35EEF960" w14:textId="77777777" w:rsidTr="006523C0">
        <w:trPr>
          <w:trHeight w:val="315"/>
          <w:jc w:val="center"/>
        </w:trPr>
        <w:tc>
          <w:tcPr>
            <w:tcW w:w="0" w:type="auto"/>
            <w:shd w:val="clear" w:color="auto" w:fill="auto"/>
            <w:noWrap/>
            <w:vAlign w:val="center"/>
            <w:hideMark/>
          </w:tcPr>
          <w:p w14:paraId="1D17CA63" w14:textId="0AFB75F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16</w:t>
            </w:r>
          </w:p>
        </w:tc>
        <w:tc>
          <w:tcPr>
            <w:tcW w:w="2348" w:type="dxa"/>
            <w:shd w:val="clear" w:color="auto" w:fill="auto"/>
            <w:vAlign w:val="center"/>
            <w:hideMark/>
          </w:tcPr>
          <w:p w14:paraId="34BBFB8D" w14:textId="5BA8440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Peinture décorative</w:t>
            </w:r>
          </w:p>
        </w:tc>
        <w:tc>
          <w:tcPr>
            <w:tcW w:w="1231" w:type="dxa"/>
            <w:shd w:val="clear" w:color="auto" w:fill="auto"/>
            <w:vAlign w:val="center"/>
            <w:hideMark/>
          </w:tcPr>
          <w:p w14:paraId="2AAE23EB" w14:textId="61469B9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75A4C416" w14:textId="53C2BC1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70</w:t>
            </w:r>
          </w:p>
        </w:tc>
        <w:tc>
          <w:tcPr>
            <w:tcW w:w="0" w:type="auto"/>
            <w:shd w:val="clear" w:color="auto" w:fill="auto"/>
            <w:noWrap/>
            <w:vAlign w:val="center"/>
          </w:tcPr>
          <w:p w14:paraId="4D037867" w14:textId="7174BBDE"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192EDD5D" w14:textId="4DDEA535" w:rsidR="00CE6E5B" w:rsidRPr="00252E91" w:rsidRDefault="00CE6E5B" w:rsidP="00CE6E5B">
            <w:pPr>
              <w:jc w:val="center"/>
              <w:rPr>
                <w:rFonts w:ascii="Calibri" w:hAnsi="Calibri" w:cs="Calibri"/>
                <w:color w:val="000000"/>
                <w:sz w:val="20"/>
              </w:rPr>
            </w:pPr>
          </w:p>
        </w:tc>
      </w:tr>
      <w:tr w:rsidR="00CE6E5B" w:rsidRPr="00252E91" w14:paraId="2DA97172" w14:textId="77777777" w:rsidTr="006523C0">
        <w:trPr>
          <w:trHeight w:val="315"/>
          <w:jc w:val="center"/>
        </w:trPr>
        <w:tc>
          <w:tcPr>
            <w:tcW w:w="0" w:type="auto"/>
            <w:shd w:val="clear" w:color="auto" w:fill="auto"/>
            <w:noWrap/>
            <w:vAlign w:val="center"/>
            <w:hideMark/>
          </w:tcPr>
          <w:p w14:paraId="2BE1A162" w14:textId="0A661C7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17</w:t>
            </w:r>
          </w:p>
        </w:tc>
        <w:tc>
          <w:tcPr>
            <w:tcW w:w="2348" w:type="dxa"/>
            <w:shd w:val="clear" w:color="auto" w:fill="auto"/>
            <w:vAlign w:val="center"/>
            <w:hideMark/>
          </w:tcPr>
          <w:p w14:paraId="09F8E759" w14:textId="0AAA0E7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Lettrage en MDF</w:t>
            </w:r>
          </w:p>
        </w:tc>
        <w:tc>
          <w:tcPr>
            <w:tcW w:w="1231" w:type="dxa"/>
            <w:shd w:val="clear" w:color="auto" w:fill="auto"/>
            <w:vAlign w:val="center"/>
            <w:hideMark/>
          </w:tcPr>
          <w:p w14:paraId="2CD00465" w14:textId="38FABB9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3455FF9" w14:textId="0FC96E4B"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35</w:t>
            </w:r>
          </w:p>
        </w:tc>
        <w:tc>
          <w:tcPr>
            <w:tcW w:w="0" w:type="auto"/>
            <w:shd w:val="clear" w:color="auto" w:fill="auto"/>
            <w:noWrap/>
            <w:vAlign w:val="center"/>
          </w:tcPr>
          <w:p w14:paraId="577F9FA8" w14:textId="1C6EB61F"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561CE5D1" w14:textId="265816C8" w:rsidR="00CE6E5B" w:rsidRPr="00252E91" w:rsidRDefault="00CE6E5B" w:rsidP="00CE6E5B">
            <w:pPr>
              <w:jc w:val="center"/>
              <w:rPr>
                <w:rFonts w:ascii="Calibri" w:hAnsi="Calibri" w:cs="Calibri"/>
                <w:color w:val="000000"/>
                <w:sz w:val="20"/>
              </w:rPr>
            </w:pPr>
          </w:p>
        </w:tc>
      </w:tr>
      <w:tr w:rsidR="00CE6E5B" w:rsidRPr="00252E91" w14:paraId="0F5BB444" w14:textId="77777777" w:rsidTr="006523C0">
        <w:trPr>
          <w:trHeight w:val="315"/>
          <w:jc w:val="center"/>
        </w:trPr>
        <w:tc>
          <w:tcPr>
            <w:tcW w:w="0" w:type="auto"/>
            <w:shd w:val="clear" w:color="auto" w:fill="auto"/>
            <w:noWrap/>
            <w:vAlign w:val="center"/>
            <w:hideMark/>
          </w:tcPr>
          <w:p w14:paraId="5871F92E" w14:textId="2CD8446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18</w:t>
            </w:r>
          </w:p>
        </w:tc>
        <w:tc>
          <w:tcPr>
            <w:tcW w:w="2348" w:type="dxa"/>
            <w:shd w:val="clear" w:color="auto" w:fill="auto"/>
            <w:vAlign w:val="center"/>
            <w:hideMark/>
          </w:tcPr>
          <w:p w14:paraId="27714097" w14:textId="2F5D632B"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Habillage en vinyle imprimé</w:t>
            </w:r>
          </w:p>
        </w:tc>
        <w:tc>
          <w:tcPr>
            <w:tcW w:w="1231" w:type="dxa"/>
            <w:shd w:val="clear" w:color="auto" w:fill="auto"/>
            <w:vAlign w:val="center"/>
            <w:hideMark/>
          </w:tcPr>
          <w:p w14:paraId="3EC7A364" w14:textId="2CB23AF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0BD4188F" w14:textId="59647C74"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17</w:t>
            </w:r>
          </w:p>
        </w:tc>
        <w:tc>
          <w:tcPr>
            <w:tcW w:w="0" w:type="auto"/>
            <w:shd w:val="clear" w:color="auto" w:fill="auto"/>
            <w:noWrap/>
            <w:vAlign w:val="center"/>
          </w:tcPr>
          <w:p w14:paraId="62BEE8A2" w14:textId="61B36A13"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50EF8204" w14:textId="5E4D9754" w:rsidR="00CE6E5B" w:rsidRPr="00252E91" w:rsidRDefault="00CE6E5B" w:rsidP="00CE6E5B">
            <w:pPr>
              <w:jc w:val="center"/>
              <w:rPr>
                <w:rFonts w:ascii="Calibri" w:hAnsi="Calibri" w:cs="Calibri"/>
                <w:color w:val="000000"/>
                <w:sz w:val="20"/>
              </w:rPr>
            </w:pPr>
          </w:p>
        </w:tc>
      </w:tr>
      <w:tr w:rsidR="00CE6E5B" w:rsidRPr="00252E91" w14:paraId="54215B68" w14:textId="77777777" w:rsidTr="006523C0">
        <w:trPr>
          <w:trHeight w:val="315"/>
          <w:jc w:val="center"/>
        </w:trPr>
        <w:tc>
          <w:tcPr>
            <w:tcW w:w="0" w:type="auto"/>
            <w:shd w:val="clear" w:color="auto" w:fill="auto"/>
            <w:noWrap/>
            <w:vAlign w:val="center"/>
            <w:hideMark/>
          </w:tcPr>
          <w:p w14:paraId="4C1F3BE4" w14:textId="5985EA2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19</w:t>
            </w:r>
          </w:p>
        </w:tc>
        <w:tc>
          <w:tcPr>
            <w:tcW w:w="2348" w:type="dxa"/>
            <w:shd w:val="clear" w:color="auto" w:fill="auto"/>
            <w:vAlign w:val="center"/>
            <w:hideMark/>
          </w:tcPr>
          <w:p w14:paraId="65497397" w14:textId="5A71363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Habillage en végétation stabilisée</w:t>
            </w:r>
          </w:p>
        </w:tc>
        <w:tc>
          <w:tcPr>
            <w:tcW w:w="1231" w:type="dxa"/>
            <w:shd w:val="clear" w:color="auto" w:fill="auto"/>
            <w:vAlign w:val="center"/>
            <w:hideMark/>
          </w:tcPr>
          <w:p w14:paraId="4DE458EC" w14:textId="4438E8AB"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4C34333F" w14:textId="58AD9C5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15</w:t>
            </w:r>
          </w:p>
        </w:tc>
        <w:tc>
          <w:tcPr>
            <w:tcW w:w="0" w:type="auto"/>
            <w:shd w:val="clear" w:color="auto" w:fill="auto"/>
            <w:noWrap/>
            <w:vAlign w:val="center"/>
          </w:tcPr>
          <w:p w14:paraId="099EC5BE" w14:textId="06E77D80"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2B14B2F0" w14:textId="3AF93EB5" w:rsidR="00CE6E5B" w:rsidRPr="00252E91" w:rsidRDefault="00CE6E5B" w:rsidP="00CE6E5B">
            <w:pPr>
              <w:jc w:val="center"/>
              <w:rPr>
                <w:rFonts w:ascii="Calibri" w:hAnsi="Calibri" w:cs="Calibri"/>
                <w:color w:val="000000"/>
                <w:sz w:val="20"/>
              </w:rPr>
            </w:pPr>
          </w:p>
        </w:tc>
      </w:tr>
      <w:tr w:rsidR="00CE6E5B" w:rsidRPr="00252E91" w14:paraId="6A95CA52" w14:textId="77777777" w:rsidTr="006523C0">
        <w:trPr>
          <w:trHeight w:val="630"/>
          <w:jc w:val="center"/>
        </w:trPr>
        <w:tc>
          <w:tcPr>
            <w:tcW w:w="0" w:type="auto"/>
            <w:shd w:val="clear" w:color="auto" w:fill="auto"/>
            <w:noWrap/>
            <w:vAlign w:val="center"/>
            <w:hideMark/>
          </w:tcPr>
          <w:p w14:paraId="1EBC83CB" w14:textId="7335BBDA"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20</w:t>
            </w:r>
          </w:p>
        </w:tc>
        <w:tc>
          <w:tcPr>
            <w:tcW w:w="2348" w:type="dxa"/>
            <w:shd w:val="clear" w:color="auto" w:fill="auto"/>
            <w:vAlign w:val="center"/>
            <w:hideMark/>
          </w:tcPr>
          <w:p w14:paraId="4118C283" w14:textId="68793F9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 xml:space="preserve">Habillage en </w:t>
            </w:r>
            <w:proofErr w:type="spellStart"/>
            <w:r w:rsidRPr="00252E91">
              <w:rPr>
                <w:rFonts w:ascii="Calibri" w:hAnsi="Calibri" w:cs="Calibri"/>
                <w:color w:val="000000"/>
                <w:sz w:val="20"/>
                <w:szCs w:val="20"/>
              </w:rPr>
              <w:t>crystal</w:t>
            </w:r>
            <w:proofErr w:type="spellEnd"/>
            <w:r w:rsidRPr="00252E91">
              <w:rPr>
                <w:rFonts w:ascii="Calibri" w:hAnsi="Calibri" w:cs="Calibri"/>
                <w:color w:val="000000"/>
                <w:sz w:val="20"/>
                <w:szCs w:val="20"/>
              </w:rPr>
              <w:t xml:space="preserve"> white</w:t>
            </w:r>
          </w:p>
        </w:tc>
        <w:tc>
          <w:tcPr>
            <w:tcW w:w="1231" w:type="dxa"/>
            <w:shd w:val="clear" w:color="auto" w:fill="auto"/>
            <w:vAlign w:val="center"/>
            <w:hideMark/>
          </w:tcPr>
          <w:p w14:paraId="6DEAE52B" w14:textId="64D72E09"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M²</w:t>
            </w:r>
          </w:p>
        </w:tc>
        <w:tc>
          <w:tcPr>
            <w:tcW w:w="0" w:type="auto"/>
            <w:shd w:val="clear" w:color="auto" w:fill="auto"/>
            <w:noWrap/>
            <w:vAlign w:val="center"/>
            <w:hideMark/>
          </w:tcPr>
          <w:p w14:paraId="67668AB2" w14:textId="67B19D7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20</w:t>
            </w:r>
          </w:p>
        </w:tc>
        <w:tc>
          <w:tcPr>
            <w:tcW w:w="0" w:type="auto"/>
            <w:shd w:val="clear" w:color="auto" w:fill="auto"/>
            <w:noWrap/>
            <w:vAlign w:val="center"/>
          </w:tcPr>
          <w:p w14:paraId="63E3B40A" w14:textId="457F5E47"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317EDA9F" w14:textId="79C63F82" w:rsidR="00CE6E5B" w:rsidRPr="00252E91" w:rsidRDefault="00CE6E5B" w:rsidP="00CE6E5B">
            <w:pPr>
              <w:jc w:val="center"/>
              <w:rPr>
                <w:rFonts w:ascii="Calibri" w:hAnsi="Calibri" w:cs="Calibri"/>
                <w:color w:val="000000"/>
                <w:sz w:val="20"/>
              </w:rPr>
            </w:pPr>
          </w:p>
        </w:tc>
      </w:tr>
      <w:tr w:rsidR="00CE6E5B" w:rsidRPr="00252E91" w14:paraId="09D834E2" w14:textId="77777777" w:rsidTr="006523C0">
        <w:trPr>
          <w:trHeight w:val="315"/>
          <w:jc w:val="center"/>
        </w:trPr>
        <w:tc>
          <w:tcPr>
            <w:tcW w:w="0" w:type="auto"/>
            <w:shd w:val="clear" w:color="auto" w:fill="auto"/>
            <w:noWrap/>
            <w:vAlign w:val="center"/>
            <w:hideMark/>
          </w:tcPr>
          <w:p w14:paraId="0F7F8D59" w14:textId="2EE03AF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21</w:t>
            </w:r>
          </w:p>
        </w:tc>
        <w:tc>
          <w:tcPr>
            <w:tcW w:w="2348" w:type="dxa"/>
            <w:shd w:val="clear" w:color="auto" w:fill="auto"/>
            <w:vAlign w:val="center"/>
            <w:hideMark/>
          </w:tcPr>
          <w:p w14:paraId="2B5E55D7" w14:textId="279C53B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Store enrouleur</w:t>
            </w:r>
          </w:p>
        </w:tc>
        <w:tc>
          <w:tcPr>
            <w:tcW w:w="1231" w:type="dxa"/>
            <w:shd w:val="clear" w:color="auto" w:fill="auto"/>
            <w:vAlign w:val="center"/>
            <w:hideMark/>
          </w:tcPr>
          <w:p w14:paraId="5D0FF005" w14:textId="436D21AD"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4777E4A1" w14:textId="5CACB19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15</w:t>
            </w:r>
          </w:p>
        </w:tc>
        <w:tc>
          <w:tcPr>
            <w:tcW w:w="0" w:type="auto"/>
            <w:shd w:val="clear" w:color="auto" w:fill="auto"/>
            <w:noWrap/>
            <w:vAlign w:val="center"/>
          </w:tcPr>
          <w:p w14:paraId="5D8AD525" w14:textId="2D14F355"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321FD26C" w14:textId="4250B3F7" w:rsidR="00CE6E5B" w:rsidRPr="00252E91" w:rsidRDefault="00CE6E5B" w:rsidP="00CE6E5B">
            <w:pPr>
              <w:jc w:val="center"/>
              <w:rPr>
                <w:rFonts w:ascii="Calibri" w:hAnsi="Calibri" w:cs="Calibri"/>
                <w:color w:val="000000"/>
                <w:sz w:val="20"/>
              </w:rPr>
            </w:pPr>
          </w:p>
        </w:tc>
      </w:tr>
      <w:tr w:rsidR="00CE6E5B" w:rsidRPr="00252E91" w14:paraId="552782D3" w14:textId="77777777" w:rsidTr="006523C0">
        <w:trPr>
          <w:trHeight w:val="315"/>
          <w:jc w:val="center"/>
        </w:trPr>
        <w:tc>
          <w:tcPr>
            <w:tcW w:w="0" w:type="auto"/>
            <w:shd w:val="clear" w:color="auto" w:fill="auto"/>
            <w:noWrap/>
            <w:vAlign w:val="center"/>
            <w:hideMark/>
          </w:tcPr>
          <w:p w14:paraId="467165B1" w14:textId="0BA7522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22</w:t>
            </w:r>
          </w:p>
        </w:tc>
        <w:tc>
          <w:tcPr>
            <w:tcW w:w="2348" w:type="dxa"/>
            <w:shd w:val="clear" w:color="auto" w:fill="auto"/>
            <w:vAlign w:val="center"/>
            <w:hideMark/>
          </w:tcPr>
          <w:p w14:paraId="07571BDC" w14:textId="2D06A111"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Tag artistique</w:t>
            </w:r>
          </w:p>
        </w:tc>
        <w:tc>
          <w:tcPr>
            <w:tcW w:w="1231" w:type="dxa"/>
            <w:shd w:val="clear" w:color="auto" w:fill="auto"/>
            <w:vAlign w:val="center"/>
            <w:hideMark/>
          </w:tcPr>
          <w:p w14:paraId="33D47142" w14:textId="170BBFE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7809BC80" w14:textId="6FBDFDF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7</w:t>
            </w:r>
          </w:p>
        </w:tc>
        <w:tc>
          <w:tcPr>
            <w:tcW w:w="0" w:type="auto"/>
            <w:shd w:val="clear" w:color="auto" w:fill="auto"/>
            <w:noWrap/>
            <w:vAlign w:val="center"/>
          </w:tcPr>
          <w:p w14:paraId="28917E4D" w14:textId="671949F7"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70A716ED" w14:textId="17C7CD3D" w:rsidR="00CE6E5B" w:rsidRPr="00252E91" w:rsidRDefault="00CE6E5B" w:rsidP="00CE6E5B">
            <w:pPr>
              <w:jc w:val="center"/>
              <w:rPr>
                <w:rFonts w:ascii="Calibri" w:hAnsi="Calibri" w:cs="Calibri"/>
                <w:color w:val="000000"/>
                <w:sz w:val="20"/>
              </w:rPr>
            </w:pPr>
          </w:p>
        </w:tc>
      </w:tr>
      <w:tr w:rsidR="00CE6E5B" w:rsidRPr="00252E91" w14:paraId="067ADB7F" w14:textId="77777777" w:rsidTr="006523C0">
        <w:trPr>
          <w:trHeight w:val="315"/>
          <w:jc w:val="center"/>
        </w:trPr>
        <w:tc>
          <w:tcPr>
            <w:tcW w:w="0" w:type="auto"/>
            <w:shd w:val="clear" w:color="auto" w:fill="auto"/>
            <w:noWrap/>
            <w:vAlign w:val="center"/>
            <w:hideMark/>
          </w:tcPr>
          <w:p w14:paraId="67D2B4E3" w14:textId="53CCD16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23</w:t>
            </w:r>
          </w:p>
        </w:tc>
        <w:tc>
          <w:tcPr>
            <w:tcW w:w="2348" w:type="dxa"/>
            <w:shd w:val="clear" w:color="auto" w:fill="auto"/>
            <w:vAlign w:val="center"/>
            <w:hideMark/>
          </w:tcPr>
          <w:p w14:paraId="1972594F" w14:textId="0D69313A"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Spot</w:t>
            </w:r>
          </w:p>
        </w:tc>
        <w:tc>
          <w:tcPr>
            <w:tcW w:w="1231" w:type="dxa"/>
            <w:shd w:val="clear" w:color="auto" w:fill="auto"/>
            <w:vAlign w:val="center"/>
            <w:hideMark/>
          </w:tcPr>
          <w:p w14:paraId="52D8F44E" w14:textId="603885D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68212E8C" w14:textId="5E71322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55</w:t>
            </w:r>
          </w:p>
        </w:tc>
        <w:tc>
          <w:tcPr>
            <w:tcW w:w="0" w:type="auto"/>
            <w:shd w:val="clear" w:color="auto" w:fill="auto"/>
            <w:noWrap/>
            <w:vAlign w:val="center"/>
          </w:tcPr>
          <w:p w14:paraId="5C03A55F" w14:textId="7B5F6395"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12EC18AA" w14:textId="50377A65" w:rsidR="00CE6E5B" w:rsidRPr="00252E91" w:rsidRDefault="00CE6E5B" w:rsidP="00CE6E5B">
            <w:pPr>
              <w:jc w:val="center"/>
              <w:rPr>
                <w:rFonts w:ascii="Calibri" w:hAnsi="Calibri" w:cs="Calibri"/>
                <w:color w:val="000000"/>
                <w:sz w:val="20"/>
              </w:rPr>
            </w:pPr>
          </w:p>
        </w:tc>
      </w:tr>
      <w:tr w:rsidR="00CE6E5B" w:rsidRPr="00252E91" w14:paraId="6ACCAF52" w14:textId="77777777" w:rsidTr="006523C0">
        <w:trPr>
          <w:trHeight w:val="630"/>
          <w:jc w:val="center"/>
        </w:trPr>
        <w:tc>
          <w:tcPr>
            <w:tcW w:w="0" w:type="auto"/>
            <w:shd w:val="clear" w:color="auto" w:fill="auto"/>
            <w:noWrap/>
            <w:vAlign w:val="center"/>
            <w:hideMark/>
          </w:tcPr>
          <w:p w14:paraId="32435148" w14:textId="41F65D65"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24</w:t>
            </w:r>
          </w:p>
        </w:tc>
        <w:tc>
          <w:tcPr>
            <w:tcW w:w="2348" w:type="dxa"/>
            <w:shd w:val="clear" w:color="auto" w:fill="auto"/>
            <w:vAlign w:val="center"/>
            <w:hideMark/>
          </w:tcPr>
          <w:p w14:paraId="5B920F32" w14:textId="2369B666"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Luminaire type 1 suspension   circulaire</w:t>
            </w:r>
          </w:p>
        </w:tc>
        <w:tc>
          <w:tcPr>
            <w:tcW w:w="1231" w:type="dxa"/>
            <w:shd w:val="clear" w:color="auto" w:fill="auto"/>
            <w:vAlign w:val="center"/>
            <w:hideMark/>
          </w:tcPr>
          <w:p w14:paraId="0D5DDB6A" w14:textId="3F9E7EB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hideMark/>
          </w:tcPr>
          <w:p w14:paraId="64B73AB6" w14:textId="123E5A32"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3</w:t>
            </w:r>
          </w:p>
        </w:tc>
        <w:tc>
          <w:tcPr>
            <w:tcW w:w="0" w:type="auto"/>
            <w:shd w:val="clear" w:color="auto" w:fill="auto"/>
            <w:noWrap/>
            <w:vAlign w:val="center"/>
          </w:tcPr>
          <w:p w14:paraId="645443B6" w14:textId="5B65D901"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0FB69707" w14:textId="157C44BE" w:rsidR="00CE6E5B" w:rsidRPr="00252E91" w:rsidRDefault="00CE6E5B" w:rsidP="00CE6E5B">
            <w:pPr>
              <w:jc w:val="center"/>
              <w:rPr>
                <w:rFonts w:ascii="Calibri" w:hAnsi="Calibri" w:cs="Calibri"/>
                <w:color w:val="000000"/>
                <w:sz w:val="20"/>
              </w:rPr>
            </w:pPr>
          </w:p>
        </w:tc>
      </w:tr>
      <w:tr w:rsidR="00CE6E5B" w:rsidRPr="00252E91" w14:paraId="4E1380A0" w14:textId="77777777" w:rsidTr="006523C0">
        <w:trPr>
          <w:trHeight w:val="630"/>
          <w:jc w:val="center"/>
        </w:trPr>
        <w:tc>
          <w:tcPr>
            <w:tcW w:w="0" w:type="auto"/>
            <w:shd w:val="clear" w:color="auto" w:fill="auto"/>
            <w:noWrap/>
            <w:vAlign w:val="center"/>
          </w:tcPr>
          <w:p w14:paraId="496EDD71" w14:textId="7D16E8CE"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lastRenderedPageBreak/>
              <w:t>25</w:t>
            </w:r>
          </w:p>
        </w:tc>
        <w:tc>
          <w:tcPr>
            <w:tcW w:w="2348" w:type="dxa"/>
            <w:shd w:val="clear" w:color="auto" w:fill="auto"/>
            <w:vAlign w:val="center"/>
          </w:tcPr>
          <w:p w14:paraId="3D320D3F" w14:textId="72EE3353"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Luminaire type 2 suspensions organiques</w:t>
            </w:r>
          </w:p>
        </w:tc>
        <w:tc>
          <w:tcPr>
            <w:tcW w:w="1231" w:type="dxa"/>
            <w:shd w:val="clear" w:color="auto" w:fill="auto"/>
            <w:vAlign w:val="center"/>
          </w:tcPr>
          <w:p w14:paraId="4432F185" w14:textId="7777777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tcPr>
          <w:p w14:paraId="716847AA" w14:textId="3733E72C"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1</w:t>
            </w:r>
          </w:p>
        </w:tc>
        <w:tc>
          <w:tcPr>
            <w:tcW w:w="0" w:type="auto"/>
            <w:shd w:val="clear" w:color="auto" w:fill="auto"/>
            <w:noWrap/>
            <w:vAlign w:val="center"/>
          </w:tcPr>
          <w:p w14:paraId="4892487B" w14:textId="3B8EF44F"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2EF37D1D" w14:textId="6D42ED1A" w:rsidR="00CE6E5B" w:rsidRPr="00252E91" w:rsidRDefault="00CE6E5B" w:rsidP="00CE6E5B">
            <w:pPr>
              <w:jc w:val="center"/>
              <w:rPr>
                <w:rFonts w:ascii="Calibri" w:hAnsi="Calibri" w:cs="Calibri"/>
                <w:color w:val="000000"/>
                <w:sz w:val="20"/>
              </w:rPr>
            </w:pPr>
          </w:p>
        </w:tc>
      </w:tr>
      <w:tr w:rsidR="00CE6E5B" w:rsidRPr="00252E91" w14:paraId="31A266BC" w14:textId="77777777" w:rsidTr="006523C0">
        <w:trPr>
          <w:trHeight w:val="630"/>
          <w:jc w:val="center"/>
        </w:trPr>
        <w:tc>
          <w:tcPr>
            <w:tcW w:w="0" w:type="auto"/>
            <w:shd w:val="clear" w:color="auto" w:fill="auto"/>
            <w:noWrap/>
            <w:vAlign w:val="center"/>
          </w:tcPr>
          <w:p w14:paraId="5D3A51B7" w14:textId="5D384BBD"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26</w:t>
            </w:r>
          </w:p>
        </w:tc>
        <w:tc>
          <w:tcPr>
            <w:tcW w:w="2348" w:type="dxa"/>
            <w:shd w:val="clear" w:color="auto" w:fill="auto"/>
            <w:vAlign w:val="center"/>
          </w:tcPr>
          <w:p w14:paraId="215DC049" w14:textId="53BE79CF"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Luminaire type 3 panel</w:t>
            </w:r>
          </w:p>
        </w:tc>
        <w:tc>
          <w:tcPr>
            <w:tcW w:w="1231" w:type="dxa"/>
            <w:shd w:val="clear" w:color="auto" w:fill="auto"/>
            <w:vAlign w:val="center"/>
          </w:tcPr>
          <w:p w14:paraId="24A66C17" w14:textId="77777777"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U</w:t>
            </w:r>
          </w:p>
        </w:tc>
        <w:tc>
          <w:tcPr>
            <w:tcW w:w="0" w:type="auto"/>
            <w:shd w:val="clear" w:color="auto" w:fill="auto"/>
            <w:noWrap/>
            <w:vAlign w:val="center"/>
          </w:tcPr>
          <w:p w14:paraId="1F8D7158" w14:textId="4D53E678" w:rsidR="00CE6E5B" w:rsidRPr="00252E91" w:rsidRDefault="00CE6E5B" w:rsidP="00252E91">
            <w:pPr>
              <w:spacing w:line="360" w:lineRule="auto"/>
              <w:rPr>
                <w:rFonts w:ascii="Calibri" w:hAnsi="Calibri" w:cs="Calibri"/>
                <w:color w:val="000000"/>
                <w:sz w:val="20"/>
                <w:szCs w:val="20"/>
              </w:rPr>
            </w:pPr>
            <w:r w:rsidRPr="00252E91">
              <w:rPr>
                <w:rFonts w:ascii="Calibri" w:hAnsi="Calibri" w:cs="Calibri"/>
                <w:color w:val="000000"/>
                <w:sz w:val="20"/>
                <w:szCs w:val="20"/>
              </w:rPr>
              <w:t>4</w:t>
            </w:r>
          </w:p>
        </w:tc>
        <w:tc>
          <w:tcPr>
            <w:tcW w:w="0" w:type="auto"/>
            <w:shd w:val="clear" w:color="auto" w:fill="auto"/>
            <w:noWrap/>
            <w:vAlign w:val="center"/>
          </w:tcPr>
          <w:p w14:paraId="1041FF49" w14:textId="7502D62A" w:rsidR="00CE6E5B" w:rsidRPr="00252E91" w:rsidRDefault="00CE6E5B" w:rsidP="00252E91">
            <w:pPr>
              <w:spacing w:line="360" w:lineRule="auto"/>
              <w:rPr>
                <w:rFonts w:ascii="Calibri" w:hAnsi="Calibri" w:cs="Calibri"/>
                <w:color w:val="000000"/>
                <w:sz w:val="20"/>
                <w:szCs w:val="20"/>
              </w:rPr>
            </w:pPr>
          </w:p>
        </w:tc>
        <w:tc>
          <w:tcPr>
            <w:tcW w:w="0" w:type="auto"/>
            <w:shd w:val="clear" w:color="auto" w:fill="auto"/>
            <w:noWrap/>
            <w:vAlign w:val="center"/>
          </w:tcPr>
          <w:p w14:paraId="4EEB3D7B" w14:textId="763F49E5" w:rsidR="00CE6E5B" w:rsidRPr="00252E91" w:rsidRDefault="00CE6E5B" w:rsidP="00CE6E5B">
            <w:pPr>
              <w:jc w:val="center"/>
              <w:rPr>
                <w:rFonts w:ascii="Calibri" w:hAnsi="Calibri" w:cs="Calibri"/>
                <w:color w:val="000000"/>
                <w:sz w:val="20"/>
              </w:rPr>
            </w:pPr>
          </w:p>
        </w:tc>
      </w:tr>
      <w:tr w:rsidR="006523C0" w:rsidRPr="00252E91" w14:paraId="358F0605" w14:textId="77777777" w:rsidTr="006523C0">
        <w:trPr>
          <w:trHeight w:val="315"/>
          <w:jc w:val="center"/>
        </w:trPr>
        <w:tc>
          <w:tcPr>
            <w:tcW w:w="0" w:type="auto"/>
            <w:gridSpan w:val="5"/>
            <w:shd w:val="clear" w:color="auto" w:fill="auto"/>
            <w:noWrap/>
            <w:hideMark/>
          </w:tcPr>
          <w:p w14:paraId="3E4C05FA" w14:textId="127F3E38" w:rsidR="006523C0" w:rsidRPr="00252E91" w:rsidRDefault="006523C0" w:rsidP="00252E91">
            <w:pPr>
              <w:spacing w:line="360" w:lineRule="auto"/>
              <w:rPr>
                <w:rFonts w:ascii="Calibri" w:hAnsi="Calibri" w:cs="Calibri"/>
                <w:b/>
                <w:bCs/>
                <w:color w:val="000000"/>
                <w:sz w:val="20"/>
                <w:szCs w:val="20"/>
              </w:rPr>
            </w:pPr>
            <w:r w:rsidRPr="00252E91">
              <w:rPr>
                <w:rFonts w:ascii="Calibri" w:hAnsi="Calibri" w:cs="Calibri"/>
                <w:b/>
                <w:bCs/>
                <w:sz w:val="20"/>
                <w:szCs w:val="20"/>
              </w:rPr>
              <w:t>Montant Total en    HTVA=</w:t>
            </w:r>
          </w:p>
        </w:tc>
        <w:tc>
          <w:tcPr>
            <w:tcW w:w="0" w:type="auto"/>
            <w:shd w:val="clear" w:color="auto" w:fill="auto"/>
            <w:noWrap/>
          </w:tcPr>
          <w:p w14:paraId="058E0CD5" w14:textId="77777777" w:rsidR="006523C0" w:rsidRPr="00252E91" w:rsidRDefault="006523C0" w:rsidP="006523C0">
            <w:pPr>
              <w:jc w:val="center"/>
              <w:rPr>
                <w:rFonts w:ascii="Calibri" w:hAnsi="Calibri" w:cs="Calibri"/>
                <w:b/>
                <w:bCs/>
                <w:color w:val="000000"/>
                <w:sz w:val="20"/>
              </w:rPr>
            </w:pPr>
          </w:p>
        </w:tc>
      </w:tr>
      <w:tr w:rsidR="006523C0" w:rsidRPr="00252E91" w14:paraId="07DEE818" w14:textId="77777777" w:rsidTr="006523C0">
        <w:trPr>
          <w:trHeight w:val="315"/>
          <w:jc w:val="center"/>
        </w:trPr>
        <w:tc>
          <w:tcPr>
            <w:tcW w:w="0" w:type="auto"/>
            <w:gridSpan w:val="5"/>
            <w:shd w:val="clear" w:color="auto" w:fill="auto"/>
            <w:noWrap/>
            <w:vAlign w:val="center"/>
            <w:hideMark/>
          </w:tcPr>
          <w:p w14:paraId="4AE6C1F6" w14:textId="4CBC49A6" w:rsidR="006523C0" w:rsidRPr="00252E91" w:rsidRDefault="006523C0" w:rsidP="00252E91">
            <w:pPr>
              <w:spacing w:line="360" w:lineRule="auto"/>
              <w:rPr>
                <w:rFonts w:ascii="Calibri" w:hAnsi="Calibri" w:cs="Calibri"/>
                <w:b/>
                <w:bCs/>
                <w:color w:val="000000"/>
                <w:sz w:val="20"/>
                <w:szCs w:val="20"/>
              </w:rPr>
            </w:pPr>
            <w:r w:rsidRPr="00252E91">
              <w:rPr>
                <w:rFonts w:ascii="Calibri" w:hAnsi="Calibri" w:cs="Calibri"/>
                <w:b/>
                <w:bCs/>
                <w:sz w:val="20"/>
                <w:szCs w:val="20"/>
              </w:rPr>
              <w:t>Total de la TVA (Taux %)=</w:t>
            </w:r>
          </w:p>
        </w:tc>
        <w:tc>
          <w:tcPr>
            <w:tcW w:w="0" w:type="auto"/>
            <w:shd w:val="clear" w:color="auto" w:fill="auto"/>
            <w:noWrap/>
          </w:tcPr>
          <w:p w14:paraId="11ABD389" w14:textId="77777777" w:rsidR="006523C0" w:rsidRPr="00252E91" w:rsidRDefault="006523C0" w:rsidP="006523C0">
            <w:pPr>
              <w:jc w:val="center"/>
              <w:rPr>
                <w:rFonts w:ascii="Calibri" w:hAnsi="Calibri" w:cs="Calibri"/>
                <w:b/>
                <w:bCs/>
                <w:color w:val="000000"/>
                <w:sz w:val="20"/>
              </w:rPr>
            </w:pPr>
          </w:p>
        </w:tc>
      </w:tr>
      <w:tr w:rsidR="006523C0" w:rsidRPr="00252E91" w14:paraId="0D764EA6" w14:textId="77777777" w:rsidTr="006523C0">
        <w:trPr>
          <w:trHeight w:val="315"/>
          <w:jc w:val="center"/>
        </w:trPr>
        <w:tc>
          <w:tcPr>
            <w:tcW w:w="0" w:type="auto"/>
            <w:gridSpan w:val="5"/>
            <w:shd w:val="clear" w:color="auto" w:fill="auto"/>
            <w:noWrap/>
            <w:vAlign w:val="center"/>
            <w:hideMark/>
          </w:tcPr>
          <w:p w14:paraId="0D7A9279" w14:textId="4B92EF4D" w:rsidR="006523C0" w:rsidRPr="00252E91" w:rsidRDefault="006523C0" w:rsidP="00252E91">
            <w:pPr>
              <w:spacing w:line="360" w:lineRule="auto"/>
              <w:rPr>
                <w:rFonts w:ascii="Calibri" w:hAnsi="Calibri" w:cs="Calibri"/>
                <w:b/>
                <w:bCs/>
                <w:color w:val="000000"/>
                <w:sz w:val="20"/>
                <w:szCs w:val="20"/>
              </w:rPr>
            </w:pPr>
            <w:r w:rsidRPr="00252E91">
              <w:rPr>
                <w:rFonts w:ascii="Calibri" w:hAnsi="Calibri" w:cs="Calibri"/>
                <w:b/>
                <w:bCs/>
                <w:sz w:val="20"/>
                <w:szCs w:val="20"/>
              </w:rPr>
              <w:t>Montant Total en TTC =</w:t>
            </w:r>
          </w:p>
        </w:tc>
        <w:tc>
          <w:tcPr>
            <w:tcW w:w="0" w:type="auto"/>
            <w:shd w:val="clear" w:color="auto" w:fill="auto"/>
            <w:noWrap/>
          </w:tcPr>
          <w:p w14:paraId="3251F6D0" w14:textId="77777777" w:rsidR="006523C0" w:rsidRPr="00252E91" w:rsidRDefault="006523C0" w:rsidP="006523C0">
            <w:pPr>
              <w:jc w:val="center"/>
              <w:rPr>
                <w:rFonts w:ascii="Calibri" w:hAnsi="Calibri" w:cs="Calibri"/>
                <w:b/>
                <w:bCs/>
                <w:color w:val="000000"/>
                <w:sz w:val="20"/>
              </w:rPr>
            </w:pPr>
          </w:p>
        </w:tc>
      </w:tr>
    </w:tbl>
    <w:p w14:paraId="0EB3FBEB" w14:textId="77777777" w:rsidR="00CE6E5B" w:rsidRPr="004561DC" w:rsidRDefault="00CE6E5B" w:rsidP="00CE6E5B">
      <w:pPr>
        <w:rPr>
          <w:rFonts w:asciiTheme="minorHAnsi" w:hAnsiTheme="minorHAnsi" w:cstheme="minorHAnsi"/>
          <w:iCs/>
          <w:sz w:val="22"/>
          <w:szCs w:val="22"/>
        </w:rPr>
      </w:pPr>
    </w:p>
    <w:p w14:paraId="29D41008" w14:textId="77777777" w:rsidR="00CE6E5B" w:rsidRPr="004561DC" w:rsidRDefault="00CE6E5B" w:rsidP="00CE6E5B">
      <w:pPr>
        <w:jc w:val="center"/>
        <w:rPr>
          <w:rFonts w:asciiTheme="minorHAnsi" w:hAnsiTheme="minorHAnsi" w:cstheme="minorHAnsi"/>
          <w:iCs/>
          <w:sz w:val="22"/>
          <w:szCs w:val="22"/>
        </w:rPr>
      </w:pPr>
    </w:p>
    <w:p w14:paraId="36AD42EC" w14:textId="77777777" w:rsidR="00DB614A" w:rsidRDefault="00046B7F" w:rsidP="00046B7F">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7872E9B4" w14:textId="146D0D8B" w:rsidR="00046B7F" w:rsidRDefault="00046B7F" w:rsidP="00046B7F">
      <w:pPr>
        <w:rPr>
          <w:b/>
          <w:snapToGrid w:val="0"/>
          <w:sz w:val="20"/>
          <w:szCs w:val="20"/>
        </w:rPr>
      </w:pPr>
      <w:r w:rsidRPr="00CC3E96">
        <w:rPr>
          <w:b/>
          <w:snapToGrid w:val="0"/>
          <w:sz w:val="20"/>
          <w:szCs w:val="20"/>
        </w:rPr>
        <w:t xml:space="preserve">                                                                                         </w:t>
      </w:r>
    </w:p>
    <w:p w14:paraId="5CBDF92D" w14:textId="77777777" w:rsidR="00DB614A" w:rsidRDefault="00046B7F" w:rsidP="00046B7F">
      <w:pPr>
        <w:jc w:val="right"/>
        <w:rPr>
          <w:b/>
          <w:sz w:val="20"/>
          <w:szCs w:val="20"/>
        </w:rPr>
      </w:pPr>
      <w:r w:rsidRPr="00CC3E96">
        <w:rPr>
          <w:b/>
          <w:snapToGrid w:val="0"/>
          <w:sz w:val="20"/>
          <w:szCs w:val="20"/>
        </w:rPr>
        <w:t xml:space="preserve">    </w:t>
      </w:r>
      <w:r w:rsidRPr="00CC3E96">
        <w:rPr>
          <w:b/>
          <w:sz w:val="20"/>
          <w:szCs w:val="20"/>
        </w:rPr>
        <w:t xml:space="preserve">Fait à ……………………… le …………………………        </w:t>
      </w:r>
    </w:p>
    <w:p w14:paraId="079EE7BC" w14:textId="77777777" w:rsidR="00DB614A" w:rsidRDefault="00DB614A" w:rsidP="00046B7F">
      <w:pPr>
        <w:jc w:val="right"/>
        <w:rPr>
          <w:b/>
          <w:sz w:val="20"/>
          <w:szCs w:val="20"/>
        </w:rPr>
      </w:pPr>
    </w:p>
    <w:p w14:paraId="17A55A9F" w14:textId="77777777" w:rsidR="00DB614A" w:rsidRDefault="00DB614A" w:rsidP="00046B7F">
      <w:pPr>
        <w:jc w:val="right"/>
        <w:rPr>
          <w:b/>
          <w:sz w:val="20"/>
          <w:szCs w:val="20"/>
        </w:rPr>
      </w:pPr>
    </w:p>
    <w:p w14:paraId="6B7C94B3" w14:textId="3FFAE80F" w:rsidR="00046B7F" w:rsidRPr="00CC3E96" w:rsidRDefault="00046B7F" w:rsidP="00046B7F">
      <w:pPr>
        <w:jc w:val="right"/>
        <w:rPr>
          <w:b/>
          <w:sz w:val="20"/>
          <w:szCs w:val="20"/>
        </w:rPr>
      </w:pPr>
      <w:r w:rsidRPr="00CC3E96">
        <w:rPr>
          <w:b/>
          <w:sz w:val="20"/>
          <w:szCs w:val="20"/>
        </w:rPr>
        <w:t xml:space="preserve">        </w:t>
      </w:r>
    </w:p>
    <w:p w14:paraId="2561900A" w14:textId="77777777" w:rsidR="00046B7F" w:rsidRDefault="00046B7F" w:rsidP="00046B7F">
      <w:pPr>
        <w:jc w:val="right"/>
        <w:rPr>
          <w:b/>
          <w:sz w:val="20"/>
          <w:szCs w:val="20"/>
        </w:rPr>
      </w:pPr>
      <w:r w:rsidRPr="00CC3E96">
        <w:rPr>
          <w:b/>
          <w:sz w:val="20"/>
          <w:szCs w:val="20"/>
        </w:rPr>
        <w:t xml:space="preserve"> Signature et cachet du concurrent</w:t>
      </w:r>
    </w:p>
    <w:p w14:paraId="4777DC72" w14:textId="77777777" w:rsidR="00CE6E5B" w:rsidRDefault="00CE6E5B" w:rsidP="00CE6E5B">
      <w:pPr>
        <w:rPr>
          <w:rFonts w:asciiTheme="minorHAnsi" w:hAnsiTheme="minorHAnsi" w:cstheme="minorHAnsi"/>
          <w:b/>
          <w:sz w:val="22"/>
          <w:szCs w:val="22"/>
          <w:u w:val="single"/>
        </w:rPr>
      </w:pPr>
    </w:p>
    <w:p w14:paraId="4DCAFED4" w14:textId="601A0743" w:rsidR="005A6C8E" w:rsidRDefault="005A6C8E" w:rsidP="005A6C8E">
      <w:pPr>
        <w:rPr>
          <w:b/>
          <w:bCs/>
        </w:rPr>
        <w:sectPr w:rsidR="005A6C8E" w:rsidSect="00820DD0">
          <w:headerReference w:type="default" r:id="rId11"/>
          <w:footerReference w:type="default" r:id="rId12"/>
          <w:pgSz w:w="11906" w:h="16838"/>
          <w:pgMar w:top="1418" w:right="1418" w:bottom="1418" w:left="1418" w:header="709" w:footer="709" w:gutter="0"/>
          <w:cols w:space="708"/>
          <w:docGrid w:linePitch="360"/>
        </w:sectPr>
      </w:pPr>
    </w:p>
    <w:p w14:paraId="04BAB006" w14:textId="7585B4CD" w:rsidR="00E8073D" w:rsidRDefault="00E8073D" w:rsidP="005A6C8E">
      <w:pPr>
        <w:rPr>
          <w:rFonts w:asciiTheme="minorHAnsi" w:hAnsiTheme="minorHAnsi" w:cstheme="minorHAnsi"/>
          <w:sz w:val="18"/>
          <w:szCs w:val="22"/>
        </w:rPr>
        <w:sectPr w:rsidR="00E8073D" w:rsidSect="00820DD0">
          <w:headerReference w:type="default" r:id="rId13"/>
          <w:footerReference w:type="even" r:id="rId14"/>
          <w:footerReference w:type="default" r:id="rId15"/>
          <w:pgSz w:w="11906" w:h="16838"/>
          <w:pgMar w:top="1418" w:right="1134" w:bottom="1418" w:left="1134" w:header="709" w:footer="709" w:gutter="0"/>
          <w:cols w:space="708"/>
          <w:docGrid w:linePitch="360"/>
        </w:sectPr>
      </w:pPr>
    </w:p>
    <w:p w14:paraId="38DF5616" w14:textId="7E73B2F5" w:rsidR="00E34E01" w:rsidRDefault="00E34E01" w:rsidP="00046B7F">
      <w:pPr>
        <w:tabs>
          <w:tab w:val="left" w:pos="284"/>
        </w:tabs>
        <w:suppressAutoHyphens/>
        <w:autoSpaceDN w:val="0"/>
        <w:textAlignment w:val="baseline"/>
        <w:rPr>
          <w:b/>
          <w:color w:val="0070C0"/>
          <w:sz w:val="22"/>
          <w:szCs w:val="22"/>
        </w:rPr>
      </w:pPr>
    </w:p>
    <w:p w14:paraId="56F56B00" w14:textId="294AE27B" w:rsidR="005A6C8E" w:rsidRPr="007D48C2" w:rsidRDefault="005A6C8E" w:rsidP="005A6C8E">
      <w:pPr>
        <w:tabs>
          <w:tab w:val="left" w:pos="284"/>
        </w:tabs>
        <w:suppressAutoHyphens/>
        <w:autoSpaceDN w:val="0"/>
        <w:jc w:val="center"/>
        <w:textAlignment w:val="baseline"/>
        <w:rPr>
          <w:b/>
          <w:color w:val="0070C0"/>
          <w:sz w:val="22"/>
          <w:szCs w:val="22"/>
        </w:rPr>
      </w:pPr>
      <w:r w:rsidRPr="001830A7">
        <w:rPr>
          <w:b/>
          <w:color w:val="0070C0"/>
          <w:sz w:val="22"/>
          <w:szCs w:val="22"/>
        </w:rPr>
        <w:t xml:space="preserve">                                                                                                                                              </w:t>
      </w:r>
    </w:p>
    <w:p w14:paraId="2F3E5E4C" w14:textId="77777777" w:rsidR="00D062E4" w:rsidRDefault="00D062E4" w:rsidP="005A6C8E">
      <w:pPr>
        <w:rPr>
          <w:rFonts w:ascii="Century Gothic" w:hAnsi="Century Gothic"/>
          <w:b/>
          <w:sz w:val="20"/>
          <w:szCs w:val="20"/>
        </w:rPr>
      </w:pPr>
    </w:p>
    <w:p w14:paraId="13DB2335" w14:textId="77777777" w:rsidR="005A6C8E" w:rsidRDefault="005A6C8E" w:rsidP="005A6C8E">
      <w:pPr>
        <w:rPr>
          <w:rFonts w:asciiTheme="minorHAnsi" w:hAnsiTheme="minorHAnsi" w:cstheme="minorHAnsi"/>
          <w:sz w:val="18"/>
          <w:szCs w:val="22"/>
        </w:rPr>
      </w:pPr>
    </w:p>
    <w:p w14:paraId="076DDA47" w14:textId="3B5F84BF" w:rsidR="005A6C8E" w:rsidRDefault="005A6C8E" w:rsidP="005A6C8E">
      <w:pPr>
        <w:rPr>
          <w:rFonts w:asciiTheme="minorHAnsi" w:hAnsiTheme="minorHAnsi" w:cstheme="minorHAnsi"/>
          <w:sz w:val="18"/>
          <w:szCs w:val="22"/>
        </w:rPr>
      </w:pPr>
    </w:p>
    <w:p w14:paraId="1C5B7BDC" w14:textId="77777777" w:rsidR="005A6C8E" w:rsidRDefault="005A6C8E" w:rsidP="005A6C8E">
      <w:pPr>
        <w:rPr>
          <w:rFonts w:asciiTheme="minorHAnsi" w:hAnsiTheme="minorHAnsi" w:cstheme="minorHAnsi"/>
          <w:sz w:val="18"/>
          <w:szCs w:val="22"/>
        </w:rPr>
      </w:pPr>
    </w:p>
    <w:p w14:paraId="05E452AD" w14:textId="20AC95B2" w:rsidR="00632E48" w:rsidRDefault="00632E48" w:rsidP="00652A10">
      <w:pPr>
        <w:rPr>
          <w:rFonts w:ascii="Calibri" w:hAnsi="Calibri"/>
          <w:b/>
          <w:bCs/>
          <w:sz w:val="20"/>
          <w:szCs w:val="20"/>
        </w:rPr>
      </w:pPr>
    </w:p>
    <w:sectPr w:rsidR="00632E48" w:rsidSect="005A6C8E">
      <w:headerReference w:type="default" r:id="rId16"/>
      <w:footerReference w:type="default" r:id="rId17"/>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781EB" w14:textId="77777777" w:rsidR="00A27074" w:rsidRDefault="00A27074">
      <w:r>
        <w:separator/>
      </w:r>
    </w:p>
  </w:endnote>
  <w:endnote w:type="continuationSeparator" w:id="0">
    <w:p w14:paraId="6094107D" w14:textId="77777777" w:rsidR="00A27074" w:rsidRDefault="00A27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E20A" w14:textId="3A7AA09D" w:rsidR="00413867" w:rsidRPr="001E010D" w:rsidRDefault="00413867">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F30BA">
      <w:rPr>
        <w:b/>
        <w:noProof/>
        <w:sz w:val="14"/>
      </w:rPr>
      <w:t>8</w:t>
    </w:r>
    <w:r w:rsidRPr="001E010D">
      <w:rPr>
        <w:b/>
        <w:sz w:val="14"/>
      </w:rPr>
      <w:fldChar w:fldCharType="end"/>
    </w:r>
  </w:p>
  <w:p w14:paraId="3BD555A7" w14:textId="77777777" w:rsidR="00413867" w:rsidRDefault="0041386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FAAC" w14:textId="1287CC07" w:rsidR="00413867" w:rsidRDefault="00413867">
    <w:pPr>
      <w:pStyle w:val="Pieddepage"/>
      <w:jc w:val="center"/>
    </w:pPr>
    <w:r>
      <w:fldChar w:fldCharType="begin"/>
    </w:r>
    <w:r>
      <w:instrText>PAGE   \* MERGEFORMAT</w:instrText>
    </w:r>
    <w:r>
      <w:fldChar w:fldCharType="separate"/>
    </w:r>
    <w:r w:rsidR="00BF30BA">
      <w:rPr>
        <w:noProof/>
      </w:rPr>
      <w:t>16</w:t>
    </w:r>
    <w:r>
      <w:fldChar w:fldCharType="end"/>
    </w:r>
  </w:p>
  <w:p w14:paraId="7EEF9D1B" w14:textId="77777777" w:rsidR="00413867" w:rsidRDefault="0041386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F7375" w14:textId="77777777" w:rsidR="00413867" w:rsidRDefault="0041386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D0CFA5E" w14:textId="77777777" w:rsidR="00413867" w:rsidRDefault="00413867">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2A186" w14:textId="62B1F4CC" w:rsidR="00413867" w:rsidRPr="00046695" w:rsidRDefault="00413867" w:rsidP="00820DD0">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F30BA">
      <w:rPr>
        <w:rStyle w:val="Numrodepage"/>
        <w:noProof/>
      </w:rPr>
      <w:t>17</w:t>
    </w:r>
    <w:r w:rsidRPr="00046695">
      <w:rPr>
        <w:rStyle w:val="Numrodepage"/>
      </w:rPr>
      <w:fldChar w:fldCharType="end"/>
    </w:r>
    <w:r w:rsidRPr="00046695">
      <w:rPr>
        <w:rStyle w:val="Numrodepage"/>
        <w:rFonts w:ascii="Bookman Old Style" w:hAnsi="Bookman Old Style"/>
        <w:sz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2D4281CE" w:rsidR="00413867" w:rsidRPr="001E010D" w:rsidRDefault="00413867">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F30BA">
      <w:rPr>
        <w:b/>
        <w:noProof/>
        <w:sz w:val="14"/>
      </w:rPr>
      <w:t>18</w:t>
    </w:r>
    <w:r w:rsidRPr="001E010D">
      <w:rPr>
        <w:b/>
        <w:sz w:val="14"/>
      </w:rPr>
      <w:fldChar w:fldCharType="end"/>
    </w:r>
  </w:p>
  <w:p w14:paraId="6FB6367E" w14:textId="77777777" w:rsidR="00413867" w:rsidRDefault="004138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9EB07" w14:textId="77777777" w:rsidR="00A27074" w:rsidRDefault="00A27074">
      <w:r>
        <w:separator/>
      </w:r>
    </w:p>
  </w:footnote>
  <w:footnote w:type="continuationSeparator" w:id="0">
    <w:p w14:paraId="33881E5C" w14:textId="77777777" w:rsidR="00A27074" w:rsidRDefault="00A27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9692E" w14:textId="7DCDEEC2" w:rsidR="00413867" w:rsidRPr="00A1125C" w:rsidRDefault="00413867" w:rsidP="00CE6E5B">
    <w:pPr>
      <w:tabs>
        <w:tab w:val="center" w:pos="4819"/>
        <w:tab w:val="right" w:pos="9071"/>
      </w:tabs>
      <w:jc w:val="center"/>
      <w:rPr>
        <w:snapToGrid w:val="0"/>
        <w:color w:val="000000" w:themeColor="text1"/>
        <w:sz w:val="20"/>
        <w:szCs w:val="20"/>
        <w:u w:val="single"/>
      </w:rPr>
    </w:pPr>
    <w:r w:rsidRPr="00A1125C">
      <w:rPr>
        <w:snapToGrid w:val="0"/>
        <w:color w:val="000000" w:themeColor="text1"/>
        <w:sz w:val="20"/>
        <w:szCs w:val="20"/>
        <w:u w:val="single"/>
      </w:rPr>
      <w:t xml:space="preserve">OFPPT / DAL/DAL/SAE                                       Dossier d’Appel d’Offres                                                 AO. N°         </w:t>
    </w:r>
    <w:r>
      <w:rPr>
        <w:snapToGrid w:val="0"/>
        <w:color w:val="000000" w:themeColor="text1"/>
        <w:sz w:val="20"/>
        <w:szCs w:val="20"/>
        <w:u w:val="single"/>
      </w:rPr>
      <w:t>/ 2025</w:t>
    </w:r>
  </w:p>
  <w:p w14:paraId="4C84C308" w14:textId="77777777" w:rsidR="00413867" w:rsidRDefault="0041386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D22BB" w14:textId="3FCE1436" w:rsidR="00413867" w:rsidRDefault="00413867" w:rsidP="00820DD0">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D866E" w14:textId="77777777" w:rsidR="00413867" w:rsidRPr="00B85C57" w:rsidRDefault="00413867" w:rsidP="00820DD0">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 2023</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2F0B" w14:textId="0F5117B2" w:rsidR="00413867" w:rsidRDefault="00413867" w:rsidP="00E34E01">
    <w:pPr>
      <w:pBdr>
        <w:bottom w:val="single" w:sz="4" w:space="1" w:color="auto"/>
      </w:pBdr>
      <w:spacing w:before="240"/>
    </w:pPr>
    <w:r w:rsidRPr="00ED1D8F">
      <w:rPr>
        <w:sz w:val="18"/>
        <w:szCs w:val="18"/>
      </w:rPr>
      <w:t xml:space="preserve">OFPPT/DAL/DAL/SAE                                    </w:t>
    </w:r>
    <w:r>
      <w:rPr>
        <w:sz w:val="18"/>
        <w:szCs w:val="18"/>
      </w:rPr>
      <w:t xml:space="preserve">                       </w:t>
    </w:r>
    <w:r w:rsidRPr="00ED1D8F">
      <w:rPr>
        <w:sz w:val="18"/>
        <w:szCs w:val="18"/>
      </w:rPr>
      <w:t xml:space="preserve">   Dossier d’Appel d’Offres                       </w:t>
    </w:r>
    <w:r>
      <w:rPr>
        <w:sz w:val="18"/>
        <w:szCs w:val="18"/>
      </w:rPr>
      <w:t xml:space="preserve">                                                                                                            AO N°       / 2024</w:t>
    </w:r>
  </w:p>
  <w:p w14:paraId="7DC2587F" w14:textId="77777777" w:rsidR="00413867" w:rsidRPr="00146857" w:rsidRDefault="00413867">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A9E494C"/>
    <w:multiLevelType w:val="hybridMultilevel"/>
    <w:tmpl w:val="AEE88742"/>
    <w:lvl w:ilvl="0" w:tplc="7098D31E">
      <w:numFmt w:val="bullet"/>
      <w:lvlText w:val="-"/>
      <w:lvlJc w:val="left"/>
      <w:pPr>
        <w:ind w:left="720" w:hanging="360"/>
      </w:pPr>
      <w:rPr>
        <w:rFonts w:ascii="Century Gothic" w:eastAsia="Times New Roman" w:hAnsi="Century Gothic"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20B2465"/>
    <w:multiLevelType w:val="hybridMultilevel"/>
    <w:tmpl w:val="FC2EFD7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0"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7"/>
  </w:num>
  <w:num w:numId="2">
    <w:abstractNumId w:val="0"/>
  </w:num>
  <w:num w:numId="3">
    <w:abstractNumId w:val="1"/>
  </w:num>
  <w:num w:numId="4">
    <w:abstractNumId w:val="8"/>
  </w:num>
  <w:num w:numId="5">
    <w:abstractNumId w:val="39"/>
  </w:num>
  <w:num w:numId="6">
    <w:abstractNumId w:val="13"/>
  </w:num>
  <w:num w:numId="7">
    <w:abstractNumId w:val="16"/>
  </w:num>
  <w:num w:numId="8">
    <w:abstractNumId w:val="10"/>
  </w:num>
  <w:num w:numId="9">
    <w:abstractNumId w:val="9"/>
  </w:num>
  <w:num w:numId="10">
    <w:abstractNumId w:val="2"/>
  </w:num>
  <w:num w:numId="11">
    <w:abstractNumId w:val="4"/>
  </w:num>
  <w:num w:numId="12">
    <w:abstractNumId w:val="24"/>
  </w:num>
  <w:num w:numId="13">
    <w:abstractNumId w:val="35"/>
  </w:num>
  <w:num w:numId="14">
    <w:abstractNumId w:val="20"/>
  </w:num>
  <w:num w:numId="15">
    <w:abstractNumId w:val="34"/>
  </w:num>
  <w:num w:numId="16">
    <w:abstractNumId w:val="3"/>
  </w:num>
  <w:num w:numId="17">
    <w:abstractNumId w:val="5"/>
  </w:num>
  <w:num w:numId="18">
    <w:abstractNumId w:val="36"/>
  </w:num>
  <w:num w:numId="19">
    <w:abstractNumId w:val="40"/>
  </w:num>
  <w:num w:numId="20">
    <w:abstractNumId w:val="29"/>
  </w:num>
  <w:num w:numId="21">
    <w:abstractNumId w:val="7"/>
  </w:num>
  <w:num w:numId="22">
    <w:abstractNumId w:val="25"/>
  </w:num>
  <w:num w:numId="23">
    <w:abstractNumId w:val="14"/>
  </w:num>
  <w:num w:numId="24">
    <w:abstractNumId w:val="23"/>
  </w:num>
  <w:num w:numId="25">
    <w:abstractNumId w:val="33"/>
  </w:num>
  <w:num w:numId="26">
    <w:abstractNumId w:val="19"/>
  </w:num>
  <w:num w:numId="27">
    <w:abstractNumId w:val="6"/>
  </w:num>
  <w:num w:numId="28">
    <w:abstractNumId w:val="30"/>
  </w:num>
  <w:num w:numId="29">
    <w:abstractNumId w:val="15"/>
  </w:num>
  <w:num w:numId="30">
    <w:abstractNumId w:val="17"/>
  </w:num>
  <w:num w:numId="31">
    <w:abstractNumId w:val="11"/>
  </w:num>
  <w:num w:numId="32">
    <w:abstractNumId w:val="37"/>
  </w:num>
  <w:num w:numId="33">
    <w:abstractNumId w:val="32"/>
  </w:num>
  <w:num w:numId="34">
    <w:abstractNumId w:val="22"/>
  </w:num>
  <w:num w:numId="35">
    <w:abstractNumId w:val="38"/>
  </w:num>
  <w:num w:numId="36">
    <w:abstractNumId w:val="26"/>
  </w:num>
  <w:num w:numId="37">
    <w:abstractNumId w:val="21"/>
  </w:num>
  <w:num w:numId="38">
    <w:abstractNumId w:val="31"/>
  </w:num>
  <w:num w:numId="39">
    <w:abstractNumId w:val="18"/>
  </w:num>
  <w:num w:numId="40">
    <w:abstractNumId w:val="28"/>
  </w:num>
  <w:num w:numId="41">
    <w:abstractNumId w:val="12"/>
  </w:num>
  <w:num w:numId="42">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38C8"/>
    <w:rsid w:val="00044200"/>
    <w:rsid w:val="00044F5F"/>
    <w:rsid w:val="00046B7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46E2"/>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4CEC"/>
    <w:rsid w:val="000952E6"/>
    <w:rsid w:val="00095754"/>
    <w:rsid w:val="000959BD"/>
    <w:rsid w:val="00095B87"/>
    <w:rsid w:val="00095FA0"/>
    <w:rsid w:val="000961B6"/>
    <w:rsid w:val="000968BC"/>
    <w:rsid w:val="000A0634"/>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3C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0F06"/>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31F"/>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09C7"/>
    <w:rsid w:val="0012127A"/>
    <w:rsid w:val="001212B8"/>
    <w:rsid w:val="00121332"/>
    <w:rsid w:val="00121C5E"/>
    <w:rsid w:val="00121ED7"/>
    <w:rsid w:val="00121FA5"/>
    <w:rsid w:val="00122109"/>
    <w:rsid w:val="001235D1"/>
    <w:rsid w:val="0012367D"/>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63"/>
    <w:rsid w:val="00134F9F"/>
    <w:rsid w:val="00134FB7"/>
    <w:rsid w:val="0013507D"/>
    <w:rsid w:val="00135565"/>
    <w:rsid w:val="001355ED"/>
    <w:rsid w:val="00135C86"/>
    <w:rsid w:val="001367C6"/>
    <w:rsid w:val="00136892"/>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8E3"/>
    <w:rsid w:val="00172D5B"/>
    <w:rsid w:val="00173231"/>
    <w:rsid w:val="001741A2"/>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6DD"/>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234"/>
    <w:rsid w:val="001B1678"/>
    <w:rsid w:val="001B1BC9"/>
    <w:rsid w:val="001B1FAD"/>
    <w:rsid w:val="001B20EF"/>
    <w:rsid w:val="001B277C"/>
    <w:rsid w:val="001B2872"/>
    <w:rsid w:val="001B4962"/>
    <w:rsid w:val="001B4CAC"/>
    <w:rsid w:val="001B5170"/>
    <w:rsid w:val="001B56BA"/>
    <w:rsid w:val="001B5836"/>
    <w:rsid w:val="001B592F"/>
    <w:rsid w:val="001B608A"/>
    <w:rsid w:val="001B7994"/>
    <w:rsid w:val="001C034B"/>
    <w:rsid w:val="001C0762"/>
    <w:rsid w:val="001C17B0"/>
    <w:rsid w:val="001C1FCB"/>
    <w:rsid w:val="001C2220"/>
    <w:rsid w:val="001C27F7"/>
    <w:rsid w:val="001C2B96"/>
    <w:rsid w:val="001C2FDD"/>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4612"/>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2E91"/>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1DD6"/>
    <w:rsid w:val="002820E5"/>
    <w:rsid w:val="00282436"/>
    <w:rsid w:val="0028269D"/>
    <w:rsid w:val="00282ADF"/>
    <w:rsid w:val="00282C0D"/>
    <w:rsid w:val="00282D7B"/>
    <w:rsid w:val="00283248"/>
    <w:rsid w:val="00283B71"/>
    <w:rsid w:val="002841C3"/>
    <w:rsid w:val="002841EB"/>
    <w:rsid w:val="00284EFF"/>
    <w:rsid w:val="00284FA0"/>
    <w:rsid w:val="00285A52"/>
    <w:rsid w:val="00286106"/>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487"/>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904"/>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364"/>
    <w:rsid w:val="003474EA"/>
    <w:rsid w:val="003477D2"/>
    <w:rsid w:val="0034792C"/>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0FB4"/>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3DE5"/>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6E33"/>
    <w:rsid w:val="003976D9"/>
    <w:rsid w:val="00397E11"/>
    <w:rsid w:val="00397F56"/>
    <w:rsid w:val="003A0584"/>
    <w:rsid w:val="003A0A7E"/>
    <w:rsid w:val="003A19C6"/>
    <w:rsid w:val="003A30EC"/>
    <w:rsid w:val="003A4373"/>
    <w:rsid w:val="003A4C86"/>
    <w:rsid w:val="003A4ED7"/>
    <w:rsid w:val="003A6004"/>
    <w:rsid w:val="003A733C"/>
    <w:rsid w:val="003A742C"/>
    <w:rsid w:val="003A78C7"/>
    <w:rsid w:val="003B0450"/>
    <w:rsid w:val="003B0A89"/>
    <w:rsid w:val="003B0CD8"/>
    <w:rsid w:val="003B0FA1"/>
    <w:rsid w:val="003B1A3C"/>
    <w:rsid w:val="003B2086"/>
    <w:rsid w:val="003B27F9"/>
    <w:rsid w:val="003B2F0A"/>
    <w:rsid w:val="003B309B"/>
    <w:rsid w:val="003B3CBB"/>
    <w:rsid w:val="003B3F15"/>
    <w:rsid w:val="003B3F2E"/>
    <w:rsid w:val="003B4BD2"/>
    <w:rsid w:val="003B5925"/>
    <w:rsid w:val="003B5C85"/>
    <w:rsid w:val="003B5F03"/>
    <w:rsid w:val="003B5FEB"/>
    <w:rsid w:val="003B609B"/>
    <w:rsid w:val="003B68A4"/>
    <w:rsid w:val="003B701B"/>
    <w:rsid w:val="003B7025"/>
    <w:rsid w:val="003B7161"/>
    <w:rsid w:val="003B7369"/>
    <w:rsid w:val="003C111F"/>
    <w:rsid w:val="003C1941"/>
    <w:rsid w:val="003C1A05"/>
    <w:rsid w:val="003C1CA5"/>
    <w:rsid w:val="003C3697"/>
    <w:rsid w:val="003C4658"/>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5E4B"/>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582"/>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867"/>
    <w:rsid w:val="00413B19"/>
    <w:rsid w:val="0041482F"/>
    <w:rsid w:val="004148F9"/>
    <w:rsid w:val="004150E1"/>
    <w:rsid w:val="00415B41"/>
    <w:rsid w:val="00415BFB"/>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4A"/>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60C"/>
    <w:rsid w:val="004448D7"/>
    <w:rsid w:val="00444A48"/>
    <w:rsid w:val="00444B05"/>
    <w:rsid w:val="004454C9"/>
    <w:rsid w:val="00445AF1"/>
    <w:rsid w:val="00445B03"/>
    <w:rsid w:val="00446053"/>
    <w:rsid w:val="00447051"/>
    <w:rsid w:val="004473FF"/>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0D1"/>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205"/>
    <w:rsid w:val="00490C7B"/>
    <w:rsid w:val="00490E2C"/>
    <w:rsid w:val="004913BC"/>
    <w:rsid w:val="004916C4"/>
    <w:rsid w:val="004918A2"/>
    <w:rsid w:val="00491B41"/>
    <w:rsid w:val="00492535"/>
    <w:rsid w:val="004930C5"/>
    <w:rsid w:val="00493A0F"/>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A0F"/>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0FC"/>
    <w:rsid w:val="004D35FC"/>
    <w:rsid w:val="004D373F"/>
    <w:rsid w:val="004D3823"/>
    <w:rsid w:val="004D3C6A"/>
    <w:rsid w:val="004D4144"/>
    <w:rsid w:val="004D4A18"/>
    <w:rsid w:val="004D4B17"/>
    <w:rsid w:val="004D6944"/>
    <w:rsid w:val="004D7306"/>
    <w:rsid w:val="004D7E3B"/>
    <w:rsid w:val="004E0038"/>
    <w:rsid w:val="004E0554"/>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1F05"/>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4744"/>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C5B"/>
    <w:rsid w:val="00517FEF"/>
    <w:rsid w:val="00520B1D"/>
    <w:rsid w:val="00520B8F"/>
    <w:rsid w:val="00520CF9"/>
    <w:rsid w:val="00521067"/>
    <w:rsid w:val="0052176D"/>
    <w:rsid w:val="005219A5"/>
    <w:rsid w:val="00521C8C"/>
    <w:rsid w:val="00522DFB"/>
    <w:rsid w:val="00523788"/>
    <w:rsid w:val="00524859"/>
    <w:rsid w:val="005249FA"/>
    <w:rsid w:val="00524E12"/>
    <w:rsid w:val="00525A6C"/>
    <w:rsid w:val="00526582"/>
    <w:rsid w:val="00526D78"/>
    <w:rsid w:val="00527308"/>
    <w:rsid w:val="00527CD8"/>
    <w:rsid w:val="00527F1B"/>
    <w:rsid w:val="005301A9"/>
    <w:rsid w:val="00530A56"/>
    <w:rsid w:val="00530C61"/>
    <w:rsid w:val="00532198"/>
    <w:rsid w:val="0053219E"/>
    <w:rsid w:val="005321F9"/>
    <w:rsid w:val="005324E2"/>
    <w:rsid w:val="00532B05"/>
    <w:rsid w:val="00532D50"/>
    <w:rsid w:val="005335AF"/>
    <w:rsid w:val="005336A5"/>
    <w:rsid w:val="00533E5D"/>
    <w:rsid w:val="00534170"/>
    <w:rsid w:val="005343FA"/>
    <w:rsid w:val="0053493B"/>
    <w:rsid w:val="00536210"/>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1F7"/>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C69"/>
    <w:rsid w:val="00583CE3"/>
    <w:rsid w:val="00583F04"/>
    <w:rsid w:val="00584CC7"/>
    <w:rsid w:val="00585160"/>
    <w:rsid w:val="00585BFF"/>
    <w:rsid w:val="00587790"/>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D9A"/>
    <w:rsid w:val="005A2AF6"/>
    <w:rsid w:val="005A2B67"/>
    <w:rsid w:val="005A2ECE"/>
    <w:rsid w:val="005A36AA"/>
    <w:rsid w:val="005A4605"/>
    <w:rsid w:val="005A4920"/>
    <w:rsid w:val="005A664F"/>
    <w:rsid w:val="005A6A11"/>
    <w:rsid w:val="005A6A60"/>
    <w:rsid w:val="005A6C3D"/>
    <w:rsid w:val="005A6C8E"/>
    <w:rsid w:val="005A6E47"/>
    <w:rsid w:val="005B07C8"/>
    <w:rsid w:val="005B085B"/>
    <w:rsid w:val="005B1298"/>
    <w:rsid w:val="005B1412"/>
    <w:rsid w:val="005B1BFA"/>
    <w:rsid w:val="005B22F1"/>
    <w:rsid w:val="005B550C"/>
    <w:rsid w:val="005B5EC3"/>
    <w:rsid w:val="005B5F91"/>
    <w:rsid w:val="005B6DC0"/>
    <w:rsid w:val="005C046C"/>
    <w:rsid w:val="005C04D5"/>
    <w:rsid w:val="005C0722"/>
    <w:rsid w:val="005C145B"/>
    <w:rsid w:val="005C1CAB"/>
    <w:rsid w:val="005C2786"/>
    <w:rsid w:val="005C2AA7"/>
    <w:rsid w:val="005C37EA"/>
    <w:rsid w:val="005C3A05"/>
    <w:rsid w:val="005C3CD8"/>
    <w:rsid w:val="005C45A1"/>
    <w:rsid w:val="005C4DC4"/>
    <w:rsid w:val="005C5399"/>
    <w:rsid w:val="005C5D15"/>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121"/>
    <w:rsid w:val="005D4436"/>
    <w:rsid w:val="005D491B"/>
    <w:rsid w:val="005D58C0"/>
    <w:rsid w:val="005D5BFB"/>
    <w:rsid w:val="005D5D51"/>
    <w:rsid w:val="005D62D5"/>
    <w:rsid w:val="005D6960"/>
    <w:rsid w:val="005D6F34"/>
    <w:rsid w:val="005D7864"/>
    <w:rsid w:val="005E0363"/>
    <w:rsid w:val="005E0662"/>
    <w:rsid w:val="005E074B"/>
    <w:rsid w:val="005E0779"/>
    <w:rsid w:val="005E089E"/>
    <w:rsid w:val="005E0CCC"/>
    <w:rsid w:val="005E1BB5"/>
    <w:rsid w:val="005E23EB"/>
    <w:rsid w:val="005E2412"/>
    <w:rsid w:val="005E338A"/>
    <w:rsid w:val="005E3568"/>
    <w:rsid w:val="005E39D2"/>
    <w:rsid w:val="005E424E"/>
    <w:rsid w:val="005E46CA"/>
    <w:rsid w:val="005E4D2E"/>
    <w:rsid w:val="005E4EDA"/>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80C"/>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192"/>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4D8"/>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3C0"/>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5DB"/>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49C"/>
    <w:rsid w:val="006856FE"/>
    <w:rsid w:val="00685D3B"/>
    <w:rsid w:val="0068685B"/>
    <w:rsid w:val="00686BC4"/>
    <w:rsid w:val="00687132"/>
    <w:rsid w:val="00687A8E"/>
    <w:rsid w:val="00687B3A"/>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517"/>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45E0"/>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2C57"/>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D78EF"/>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CBB"/>
    <w:rsid w:val="00713F8B"/>
    <w:rsid w:val="007146AB"/>
    <w:rsid w:val="007148B4"/>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CBE"/>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083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AE4"/>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67E"/>
    <w:rsid w:val="007D5A64"/>
    <w:rsid w:val="007D5B94"/>
    <w:rsid w:val="007E001F"/>
    <w:rsid w:val="007E0147"/>
    <w:rsid w:val="007E0D69"/>
    <w:rsid w:val="007E13A5"/>
    <w:rsid w:val="007E168B"/>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B56"/>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36D"/>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08A"/>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EE9"/>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0FE"/>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AEC"/>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AE6"/>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2FF6"/>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98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396"/>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60"/>
    <w:rsid w:val="00952EC7"/>
    <w:rsid w:val="009535D8"/>
    <w:rsid w:val="00953915"/>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87D"/>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5E32"/>
    <w:rsid w:val="009D65AB"/>
    <w:rsid w:val="009D6744"/>
    <w:rsid w:val="009D6CEB"/>
    <w:rsid w:val="009D6E69"/>
    <w:rsid w:val="009D7065"/>
    <w:rsid w:val="009D7773"/>
    <w:rsid w:val="009D77D5"/>
    <w:rsid w:val="009D7BB0"/>
    <w:rsid w:val="009E0EE3"/>
    <w:rsid w:val="009E0FF0"/>
    <w:rsid w:val="009E11B0"/>
    <w:rsid w:val="009E1332"/>
    <w:rsid w:val="009E13CE"/>
    <w:rsid w:val="009E24E3"/>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1E5C"/>
    <w:rsid w:val="00A02103"/>
    <w:rsid w:val="00A02BD0"/>
    <w:rsid w:val="00A034FD"/>
    <w:rsid w:val="00A037A3"/>
    <w:rsid w:val="00A037A9"/>
    <w:rsid w:val="00A03949"/>
    <w:rsid w:val="00A04938"/>
    <w:rsid w:val="00A06AE1"/>
    <w:rsid w:val="00A06FEE"/>
    <w:rsid w:val="00A074C7"/>
    <w:rsid w:val="00A07768"/>
    <w:rsid w:val="00A07BAF"/>
    <w:rsid w:val="00A07BC1"/>
    <w:rsid w:val="00A103C9"/>
    <w:rsid w:val="00A10996"/>
    <w:rsid w:val="00A10B10"/>
    <w:rsid w:val="00A1125C"/>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074"/>
    <w:rsid w:val="00A2710D"/>
    <w:rsid w:val="00A27370"/>
    <w:rsid w:val="00A27B7C"/>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47F89"/>
    <w:rsid w:val="00A50FB6"/>
    <w:rsid w:val="00A51AC5"/>
    <w:rsid w:val="00A529BB"/>
    <w:rsid w:val="00A52EFB"/>
    <w:rsid w:val="00A5377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6A"/>
    <w:rsid w:val="00A64A87"/>
    <w:rsid w:val="00A65E86"/>
    <w:rsid w:val="00A66EEE"/>
    <w:rsid w:val="00A6751B"/>
    <w:rsid w:val="00A67A00"/>
    <w:rsid w:val="00A67C49"/>
    <w:rsid w:val="00A67FCE"/>
    <w:rsid w:val="00A70C43"/>
    <w:rsid w:val="00A70D90"/>
    <w:rsid w:val="00A71111"/>
    <w:rsid w:val="00A719B4"/>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02D"/>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8E1"/>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602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3F65"/>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1B2"/>
    <w:rsid w:val="00AF3CA0"/>
    <w:rsid w:val="00AF405C"/>
    <w:rsid w:val="00AF526B"/>
    <w:rsid w:val="00AF5794"/>
    <w:rsid w:val="00AF5BCB"/>
    <w:rsid w:val="00AF62FA"/>
    <w:rsid w:val="00AF6745"/>
    <w:rsid w:val="00B00231"/>
    <w:rsid w:val="00B0146B"/>
    <w:rsid w:val="00B0209A"/>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36C"/>
    <w:rsid w:val="00B4541A"/>
    <w:rsid w:val="00B46247"/>
    <w:rsid w:val="00B46E8A"/>
    <w:rsid w:val="00B46EB3"/>
    <w:rsid w:val="00B47ACE"/>
    <w:rsid w:val="00B47B0F"/>
    <w:rsid w:val="00B47D17"/>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4F22"/>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3A2"/>
    <w:rsid w:val="00B74730"/>
    <w:rsid w:val="00B747EE"/>
    <w:rsid w:val="00B74D79"/>
    <w:rsid w:val="00B74ED5"/>
    <w:rsid w:val="00B7508A"/>
    <w:rsid w:val="00B75262"/>
    <w:rsid w:val="00B7577A"/>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6AAF"/>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2AB"/>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3F0"/>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BA"/>
    <w:rsid w:val="00BF30D4"/>
    <w:rsid w:val="00BF33D8"/>
    <w:rsid w:val="00BF3820"/>
    <w:rsid w:val="00BF3CBC"/>
    <w:rsid w:val="00BF45E3"/>
    <w:rsid w:val="00BF463C"/>
    <w:rsid w:val="00BF498F"/>
    <w:rsid w:val="00BF4F92"/>
    <w:rsid w:val="00BF51DC"/>
    <w:rsid w:val="00BF5C64"/>
    <w:rsid w:val="00BF5D01"/>
    <w:rsid w:val="00BF6109"/>
    <w:rsid w:val="00BF6A38"/>
    <w:rsid w:val="00BF6E92"/>
    <w:rsid w:val="00BF7480"/>
    <w:rsid w:val="00BF77F5"/>
    <w:rsid w:val="00C00793"/>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07E1D"/>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65"/>
    <w:rsid w:val="00C23D99"/>
    <w:rsid w:val="00C23E53"/>
    <w:rsid w:val="00C23EE4"/>
    <w:rsid w:val="00C24F97"/>
    <w:rsid w:val="00C2511A"/>
    <w:rsid w:val="00C255B2"/>
    <w:rsid w:val="00C261D6"/>
    <w:rsid w:val="00C26C37"/>
    <w:rsid w:val="00C26E17"/>
    <w:rsid w:val="00C26EB1"/>
    <w:rsid w:val="00C270BE"/>
    <w:rsid w:val="00C276F7"/>
    <w:rsid w:val="00C30049"/>
    <w:rsid w:val="00C30070"/>
    <w:rsid w:val="00C30120"/>
    <w:rsid w:val="00C30FA8"/>
    <w:rsid w:val="00C311AD"/>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1AC4"/>
    <w:rsid w:val="00C52913"/>
    <w:rsid w:val="00C53435"/>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36B8"/>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0C9"/>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0C35"/>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B7D65"/>
    <w:rsid w:val="00CC0109"/>
    <w:rsid w:val="00CC03FA"/>
    <w:rsid w:val="00CC0764"/>
    <w:rsid w:val="00CC092F"/>
    <w:rsid w:val="00CC09D6"/>
    <w:rsid w:val="00CC13B5"/>
    <w:rsid w:val="00CC1C8C"/>
    <w:rsid w:val="00CC1F67"/>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854"/>
    <w:rsid w:val="00CE0BE0"/>
    <w:rsid w:val="00CE1219"/>
    <w:rsid w:val="00CE1B6E"/>
    <w:rsid w:val="00CE1DE7"/>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6E5B"/>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5EA"/>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5C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5B0"/>
    <w:rsid w:val="00D41683"/>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BED"/>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1C9"/>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41D0"/>
    <w:rsid w:val="00DB614A"/>
    <w:rsid w:val="00DB641B"/>
    <w:rsid w:val="00DB6856"/>
    <w:rsid w:val="00DB6A11"/>
    <w:rsid w:val="00DB6CCF"/>
    <w:rsid w:val="00DB6D68"/>
    <w:rsid w:val="00DB748A"/>
    <w:rsid w:val="00DB7652"/>
    <w:rsid w:val="00DB7948"/>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5DAC"/>
    <w:rsid w:val="00E26CFA"/>
    <w:rsid w:val="00E26DDF"/>
    <w:rsid w:val="00E279B8"/>
    <w:rsid w:val="00E27ABB"/>
    <w:rsid w:val="00E301F5"/>
    <w:rsid w:val="00E30A2F"/>
    <w:rsid w:val="00E3143D"/>
    <w:rsid w:val="00E31B94"/>
    <w:rsid w:val="00E31E00"/>
    <w:rsid w:val="00E32793"/>
    <w:rsid w:val="00E3377F"/>
    <w:rsid w:val="00E34505"/>
    <w:rsid w:val="00E34624"/>
    <w:rsid w:val="00E347D4"/>
    <w:rsid w:val="00E34E01"/>
    <w:rsid w:val="00E35018"/>
    <w:rsid w:val="00E3606B"/>
    <w:rsid w:val="00E378E8"/>
    <w:rsid w:val="00E40C43"/>
    <w:rsid w:val="00E40F42"/>
    <w:rsid w:val="00E42074"/>
    <w:rsid w:val="00E43B8A"/>
    <w:rsid w:val="00E44358"/>
    <w:rsid w:val="00E44555"/>
    <w:rsid w:val="00E44E2C"/>
    <w:rsid w:val="00E453B6"/>
    <w:rsid w:val="00E459AC"/>
    <w:rsid w:val="00E4626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A26"/>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73D"/>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56F0"/>
    <w:rsid w:val="00E96241"/>
    <w:rsid w:val="00E963C0"/>
    <w:rsid w:val="00E97008"/>
    <w:rsid w:val="00E97B32"/>
    <w:rsid w:val="00EA0553"/>
    <w:rsid w:val="00EA07C9"/>
    <w:rsid w:val="00EA10F0"/>
    <w:rsid w:val="00EA1845"/>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39E9"/>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14F5"/>
    <w:rsid w:val="00F02C44"/>
    <w:rsid w:val="00F034D0"/>
    <w:rsid w:val="00F0434E"/>
    <w:rsid w:val="00F048D5"/>
    <w:rsid w:val="00F04D3B"/>
    <w:rsid w:val="00F05496"/>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0E98"/>
    <w:rsid w:val="00F311CB"/>
    <w:rsid w:val="00F320AE"/>
    <w:rsid w:val="00F32294"/>
    <w:rsid w:val="00F33E9E"/>
    <w:rsid w:val="00F33EA9"/>
    <w:rsid w:val="00F3429A"/>
    <w:rsid w:val="00F347D3"/>
    <w:rsid w:val="00F34C30"/>
    <w:rsid w:val="00F34F45"/>
    <w:rsid w:val="00F355BA"/>
    <w:rsid w:val="00F3565B"/>
    <w:rsid w:val="00F3586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981"/>
    <w:rsid w:val="00F67E1B"/>
    <w:rsid w:val="00F67F87"/>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88F"/>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C78AF"/>
    <w:rsid w:val="00FD0048"/>
    <w:rsid w:val="00FD01FC"/>
    <w:rsid w:val="00FD0598"/>
    <w:rsid w:val="00FD14A1"/>
    <w:rsid w:val="00FD1917"/>
    <w:rsid w:val="00FD1E1F"/>
    <w:rsid w:val="00FD1FD2"/>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EAA8035F-348E-4DED-B445-01E36E7F5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AC4"/>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uiPriority w:val="99"/>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paragraph" w:styleId="Objetducommentaire">
    <w:name w:val="annotation subject"/>
    <w:basedOn w:val="Commentaire"/>
    <w:next w:val="Commentaire"/>
    <w:link w:val="ObjetducommentaireCar"/>
    <w:semiHidden/>
    <w:unhideWhenUsed/>
    <w:rsid w:val="009D5E32"/>
    <w:rPr>
      <w:b/>
      <w:bCs/>
    </w:rPr>
  </w:style>
  <w:style w:type="character" w:customStyle="1" w:styleId="ObjetducommentaireCar">
    <w:name w:val="Objet du commentaire Car"/>
    <w:basedOn w:val="CommentaireCar"/>
    <w:link w:val="Objetducommentaire"/>
    <w:semiHidden/>
    <w:rsid w:val="009D5E32"/>
    <w:rPr>
      <w:b/>
      <w:bCs/>
    </w:rPr>
  </w:style>
  <w:style w:type="paragraph" w:customStyle="1" w:styleId="FirstParagraph">
    <w:name w:val="First Paragraph"/>
    <w:basedOn w:val="Corpsdetexte"/>
    <w:next w:val="Corpsdetexte"/>
    <w:qFormat/>
    <w:rsid w:val="00CE6E5B"/>
    <w:pPr>
      <w:spacing w:before="180" w:after="180"/>
    </w:pPr>
    <w:rPr>
      <w:rFonts w:asciiTheme="minorHAnsi" w:eastAsiaTheme="minorHAnsi" w:hAnsiTheme="minorHAnsi" w:cstheme="minorBidi"/>
      <w:snapToGri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6845711">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25757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437511">
      <w:bodyDiv w:val="1"/>
      <w:marLeft w:val="0"/>
      <w:marRight w:val="0"/>
      <w:marTop w:val="0"/>
      <w:marBottom w:val="0"/>
      <w:divBdr>
        <w:top w:val="none" w:sz="0" w:space="0" w:color="auto"/>
        <w:left w:val="none" w:sz="0" w:space="0" w:color="auto"/>
        <w:bottom w:val="none" w:sz="0" w:space="0" w:color="auto"/>
        <w:right w:val="none" w:sz="0" w:space="0" w:color="auto"/>
      </w:divBdr>
      <w:divsChild>
        <w:div w:id="2049261477">
          <w:marLeft w:val="0"/>
          <w:marRight w:val="0"/>
          <w:marTop w:val="0"/>
          <w:marBottom w:val="0"/>
          <w:divBdr>
            <w:top w:val="none" w:sz="0" w:space="0" w:color="auto"/>
            <w:left w:val="none" w:sz="0" w:space="0" w:color="auto"/>
            <w:bottom w:val="none" w:sz="0" w:space="0" w:color="auto"/>
            <w:right w:val="none" w:sz="0" w:space="0" w:color="auto"/>
          </w:divBdr>
        </w:div>
        <w:div w:id="668875023">
          <w:marLeft w:val="0"/>
          <w:marRight w:val="0"/>
          <w:marTop w:val="0"/>
          <w:marBottom w:val="0"/>
          <w:divBdr>
            <w:top w:val="none" w:sz="0" w:space="0" w:color="auto"/>
            <w:left w:val="none" w:sz="0" w:space="0" w:color="auto"/>
            <w:bottom w:val="none" w:sz="0" w:space="0" w:color="auto"/>
            <w:right w:val="none" w:sz="0" w:space="0" w:color="auto"/>
          </w:divBdr>
        </w:div>
        <w:div w:id="540477276">
          <w:marLeft w:val="0"/>
          <w:marRight w:val="0"/>
          <w:marTop w:val="0"/>
          <w:marBottom w:val="0"/>
          <w:divBdr>
            <w:top w:val="none" w:sz="0" w:space="0" w:color="auto"/>
            <w:left w:val="none" w:sz="0" w:space="0" w:color="auto"/>
            <w:bottom w:val="none" w:sz="0" w:space="0" w:color="auto"/>
            <w:right w:val="none" w:sz="0" w:space="0" w:color="auto"/>
          </w:divBdr>
        </w:div>
        <w:div w:id="1345210160">
          <w:marLeft w:val="0"/>
          <w:marRight w:val="0"/>
          <w:marTop w:val="0"/>
          <w:marBottom w:val="0"/>
          <w:divBdr>
            <w:top w:val="none" w:sz="0" w:space="0" w:color="auto"/>
            <w:left w:val="none" w:sz="0" w:space="0" w:color="auto"/>
            <w:bottom w:val="none" w:sz="0" w:space="0" w:color="auto"/>
            <w:right w:val="none" w:sz="0" w:space="0" w:color="auto"/>
          </w:divBdr>
        </w:div>
        <w:div w:id="115874364">
          <w:marLeft w:val="0"/>
          <w:marRight w:val="0"/>
          <w:marTop w:val="0"/>
          <w:marBottom w:val="0"/>
          <w:divBdr>
            <w:top w:val="none" w:sz="0" w:space="0" w:color="auto"/>
            <w:left w:val="none" w:sz="0" w:space="0" w:color="auto"/>
            <w:bottom w:val="none" w:sz="0" w:space="0" w:color="auto"/>
            <w:right w:val="none" w:sz="0" w:space="0" w:color="auto"/>
          </w:divBdr>
        </w:div>
        <w:div w:id="267273189">
          <w:marLeft w:val="0"/>
          <w:marRight w:val="0"/>
          <w:marTop w:val="0"/>
          <w:marBottom w:val="0"/>
          <w:divBdr>
            <w:top w:val="none" w:sz="0" w:space="0" w:color="auto"/>
            <w:left w:val="none" w:sz="0" w:space="0" w:color="auto"/>
            <w:bottom w:val="none" w:sz="0" w:space="0" w:color="auto"/>
            <w:right w:val="none" w:sz="0" w:space="0" w:color="auto"/>
          </w:divBdr>
        </w:div>
        <w:div w:id="858422545">
          <w:marLeft w:val="0"/>
          <w:marRight w:val="0"/>
          <w:marTop w:val="0"/>
          <w:marBottom w:val="0"/>
          <w:divBdr>
            <w:top w:val="none" w:sz="0" w:space="0" w:color="auto"/>
            <w:left w:val="none" w:sz="0" w:space="0" w:color="auto"/>
            <w:bottom w:val="none" w:sz="0" w:space="0" w:color="auto"/>
            <w:right w:val="none" w:sz="0" w:space="0" w:color="auto"/>
          </w:divBdr>
        </w:div>
        <w:div w:id="819615498">
          <w:marLeft w:val="0"/>
          <w:marRight w:val="0"/>
          <w:marTop w:val="0"/>
          <w:marBottom w:val="0"/>
          <w:divBdr>
            <w:top w:val="none" w:sz="0" w:space="0" w:color="auto"/>
            <w:left w:val="none" w:sz="0" w:space="0" w:color="auto"/>
            <w:bottom w:val="none" w:sz="0" w:space="0" w:color="auto"/>
            <w:right w:val="none" w:sz="0" w:space="0" w:color="auto"/>
          </w:divBdr>
        </w:div>
        <w:div w:id="981035157">
          <w:marLeft w:val="0"/>
          <w:marRight w:val="0"/>
          <w:marTop w:val="0"/>
          <w:marBottom w:val="0"/>
          <w:divBdr>
            <w:top w:val="none" w:sz="0" w:space="0" w:color="auto"/>
            <w:left w:val="none" w:sz="0" w:space="0" w:color="auto"/>
            <w:bottom w:val="none" w:sz="0" w:space="0" w:color="auto"/>
            <w:right w:val="none" w:sz="0" w:space="0" w:color="auto"/>
          </w:divBdr>
        </w:div>
        <w:div w:id="936643257">
          <w:marLeft w:val="0"/>
          <w:marRight w:val="0"/>
          <w:marTop w:val="0"/>
          <w:marBottom w:val="0"/>
          <w:divBdr>
            <w:top w:val="none" w:sz="0" w:space="0" w:color="auto"/>
            <w:left w:val="none" w:sz="0" w:space="0" w:color="auto"/>
            <w:bottom w:val="none" w:sz="0" w:space="0" w:color="auto"/>
            <w:right w:val="none" w:sz="0" w:space="0" w:color="auto"/>
          </w:divBdr>
        </w:div>
        <w:div w:id="1551917274">
          <w:marLeft w:val="0"/>
          <w:marRight w:val="0"/>
          <w:marTop w:val="0"/>
          <w:marBottom w:val="0"/>
          <w:divBdr>
            <w:top w:val="none" w:sz="0" w:space="0" w:color="auto"/>
            <w:left w:val="none" w:sz="0" w:space="0" w:color="auto"/>
            <w:bottom w:val="none" w:sz="0" w:space="0" w:color="auto"/>
            <w:right w:val="none" w:sz="0" w:space="0" w:color="auto"/>
          </w:divBdr>
        </w:div>
      </w:divsChild>
    </w:div>
    <w:div w:id="666372813">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782917685">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5FE20-731F-46D4-9BCC-389DCA9B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4735</Words>
  <Characters>26043</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30717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2025-08-08T08:26:00Z</cp:lastPrinted>
  <dcterms:created xsi:type="dcterms:W3CDTF">2025-08-08T09:31:00Z</dcterms:created>
  <dcterms:modified xsi:type="dcterms:W3CDTF">2025-08-08T09:46:00Z</dcterms:modified>
</cp:coreProperties>
</file>