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3BF" w:rsidRPr="00150E11" w:rsidRDefault="00FA43BF" w:rsidP="00FA43BF">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FA43BF" w:rsidRDefault="00FA43BF" w:rsidP="00FA43BF">
      <w:pPr>
        <w:pStyle w:val="Titre8"/>
        <w:ind w:left="284"/>
        <w:rPr>
          <w:rFonts w:ascii="Century Gothic" w:hAnsi="Century Gothic" w:cs="Calibri"/>
          <w:b/>
          <w:bCs/>
          <w:szCs w:val="22"/>
          <w:highlight w:val="green"/>
        </w:rPr>
      </w:pPr>
    </w:p>
    <w:p w:rsidR="00FA43BF" w:rsidRDefault="00FA43BF" w:rsidP="00FA43BF">
      <w:pPr>
        <w:pStyle w:val="Titre8"/>
        <w:ind w:left="284"/>
        <w:rPr>
          <w:rFonts w:ascii="Century Gothic" w:hAnsi="Century Gothic" w:cs="Calibri"/>
          <w:b/>
          <w:bCs/>
          <w:szCs w:val="22"/>
          <w:highlight w:val="green"/>
        </w:rPr>
      </w:pPr>
    </w:p>
    <w:p w:rsidR="00FA43BF" w:rsidRPr="005B642B" w:rsidRDefault="00FA43BF" w:rsidP="00FA43BF">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SOCIETE FONCIERE CMC S.A.</w:t>
      </w:r>
    </w:p>
    <w:p w:rsidR="00FA43BF" w:rsidRPr="005B642B" w:rsidRDefault="00FA43BF" w:rsidP="00FA43BF"/>
    <w:p w:rsidR="00FA43BF" w:rsidRPr="005B642B" w:rsidRDefault="00FA43BF" w:rsidP="00FA43BF">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564E02" w:rsidRDefault="00564E02" w:rsidP="00FA43BF">
      <w:pPr>
        <w:pStyle w:val="Titre8"/>
        <w:ind w:left="284"/>
        <w:rPr>
          <w:rFonts w:ascii="Century Gothic" w:hAnsi="Century Gothic" w:cs="Calibri"/>
          <w:b/>
          <w:bCs/>
          <w:szCs w:val="22"/>
        </w:rPr>
      </w:pPr>
    </w:p>
    <w:p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476C99" w:rsidRDefault="00476C99"/>
    <w:p w:rsidR="00AF086C" w:rsidRPr="00A66D9F" w:rsidRDefault="00AF086C" w:rsidP="00427968">
      <w:pPr>
        <w:ind w:left="284"/>
        <w:rPr>
          <w:rFonts w:ascii="Century Gothic" w:hAnsi="Century Gothic" w:cs="Calibri"/>
          <w:sz w:val="28"/>
          <w:szCs w:val="28"/>
        </w:rPr>
      </w:pPr>
    </w:p>
    <w:p w:rsidR="00FA43BF" w:rsidRPr="00FA43BF" w:rsidRDefault="00FA43BF" w:rsidP="00FA43BF">
      <w:pPr>
        <w:pStyle w:val="Titre8"/>
        <w:ind w:left="284"/>
        <w:rPr>
          <w:rFonts w:ascii="Century Gothic" w:hAnsi="Century Gothic" w:cs="Calibri"/>
          <w:b/>
          <w:bCs/>
          <w:noProof/>
          <w:sz w:val="44"/>
          <w:szCs w:val="44"/>
        </w:rPr>
      </w:pPr>
      <w:r w:rsidRPr="00FA43BF">
        <w:rPr>
          <w:rFonts w:ascii="Century Gothic" w:hAnsi="Century Gothic" w:cs="Calibri"/>
          <w:b/>
          <w:bCs/>
          <w:sz w:val="44"/>
          <w:szCs w:val="44"/>
        </w:rPr>
        <w:t>Dossier d’Appel</w:t>
      </w:r>
      <w:r w:rsidRPr="00FA43BF">
        <w:rPr>
          <w:rFonts w:ascii="Century Gothic" w:hAnsi="Century Gothic" w:cs="Calibri"/>
          <w:b/>
          <w:bCs/>
          <w:noProof/>
          <w:sz w:val="44"/>
          <w:szCs w:val="44"/>
        </w:rPr>
        <w:t xml:space="preserve"> d</w:t>
      </w:r>
      <w:r w:rsidRPr="00FA43BF">
        <w:rPr>
          <w:rFonts w:ascii="Century Gothic" w:hAnsi="Century Gothic" w:cs="Calibri"/>
          <w:b/>
          <w:bCs/>
          <w:sz w:val="44"/>
          <w:szCs w:val="44"/>
        </w:rPr>
        <w:t>’offres</w:t>
      </w:r>
    </w:p>
    <w:p w:rsidR="00FA43BF" w:rsidRPr="00FA43BF" w:rsidRDefault="00FA43BF" w:rsidP="00FA43BF">
      <w:pPr>
        <w:rPr>
          <w:rFonts w:ascii="Century Gothic" w:hAnsi="Century Gothic" w:cs="Calibri"/>
          <w:sz w:val="44"/>
          <w:szCs w:val="44"/>
        </w:rPr>
      </w:pPr>
    </w:p>
    <w:p w:rsidR="00FA43BF" w:rsidRPr="00FA43BF" w:rsidRDefault="00FA43BF" w:rsidP="00FA43BF">
      <w:pPr>
        <w:ind w:left="284"/>
        <w:jc w:val="center"/>
        <w:rPr>
          <w:rFonts w:ascii="Century Gothic" w:hAnsi="Century Gothic" w:cs="Calibri"/>
          <w:b/>
          <w:bCs/>
          <w:snapToGrid w:val="0"/>
          <w:sz w:val="36"/>
          <w:szCs w:val="36"/>
        </w:rPr>
      </w:pPr>
      <w:r w:rsidRPr="00FA43BF">
        <w:rPr>
          <w:rFonts w:ascii="Century Gothic" w:hAnsi="Century Gothic" w:cs="Calibri"/>
          <w:b/>
          <w:bCs/>
          <w:snapToGrid w:val="0"/>
          <w:sz w:val="36"/>
          <w:szCs w:val="36"/>
        </w:rPr>
        <w:t>Ouvert sur offres de prix</w:t>
      </w:r>
    </w:p>
    <w:p w:rsidR="00FA43BF" w:rsidRPr="00FA43BF" w:rsidRDefault="00482170" w:rsidP="00FA43BF">
      <w:pPr>
        <w:ind w:left="284"/>
        <w:jc w:val="center"/>
        <w:rPr>
          <w:rFonts w:ascii="Century Gothic" w:hAnsi="Century Gothic" w:cs="Calibri"/>
          <w:b/>
          <w:bCs/>
          <w:snapToGrid w:val="0"/>
          <w:sz w:val="44"/>
          <w:szCs w:val="44"/>
        </w:rPr>
      </w:pPr>
      <w:r>
        <w:rPr>
          <w:rFonts w:ascii="Century Gothic" w:hAnsi="Century Gothic" w:cs="Calibri"/>
          <w:b/>
          <w:bCs/>
          <w:snapToGrid w:val="0"/>
          <w:sz w:val="44"/>
          <w:szCs w:val="44"/>
        </w:rPr>
        <w:t>N°52</w:t>
      </w:r>
      <w:r w:rsidR="00FA43BF" w:rsidRPr="00FA43BF">
        <w:rPr>
          <w:rFonts w:ascii="Century Gothic" w:hAnsi="Century Gothic" w:cs="Calibri"/>
          <w:b/>
          <w:bCs/>
          <w:snapToGrid w:val="0"/>
          <w:sz w:val="44"/>
          <w:szCs w:val="44"/>
        </w:rPr>
        <w:t>/ 202</w:t>
      </w:r>
      <w:r w:rsidR="00000CFD">
        <w:rPr>
          <w:rFonts w:ascii="Century Gothic" w:hAnsi="Century Gothic" w:cs="Calibri"/>
          <w:b/>
          <w:bCs/>
          <w:snapToGrid w:val="0"/>
          <w:sz w:val="44"/>
          <w:szCs w:val="44"/>
        </w:rPr>
        <w:t>2</w:t>
      </w:r>
    </w:p>
    <w:p w:rsidR="00047977" w:rsidRPr="00A66D9F" w:rsidRDefault="00047977" w:rsidP="001B2181">
      <w:pPr>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1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13"/>
      </w:tblGrid>
      <w:tr w:rsidR="00047977" w:rsidRPr="00A66D9F" w:rsidTr="00940924">
        <w:trPr>
          <w:trHeight w:val="2058"/>
          <w:jc w:val="center"/>
        </w:trPr>
        <w:tc>
          <w:tcPr>
            <w:tcW w:w="9513" w:type="dxa"/>
            <w:tcBorders>
              <w:bottom w:val="single" w:sz="4" w:space="0" w:color="auto"/>
            </w:tcBorders>
          </w:tcPr>
          <w:p w:rsidR="00EE21BF" w:rsidRPr="009B152E" w:rsidRDefault="00EE21BF" w:rsidP="00BD2E7F">
            <w:pPr>
              <w:tabs>
                <w:tab w:val="right" w:pos="830"/>
                <w:tab w:val="num" w:pos="1370"/>
              </w:tabs>
              <w:suppressAutoHyphens/>
              <w:autoSpaceDN w:val="0"/>
              <w:jc w:val="center"/>
              <w:textAlignment w:val="baseline"/>
              <w:rPr>
                <w:rFonts w:ascii="Calibri" w:hAnsi="Calibri" w:cs="Calibri"/>
                <w:b/>
                <w:bCs/>
                <w:sz w:val="22"/>
                <w:szCs w:val="22"/>
              </w:rPr>
            </w:pPr>
          </w:p>
          <w:p w:rsidR="00164768" w:rsidRPr="009B152E" w:rsidRDefault="00666958" w:rsidP="008776BE">
            <w:pPr>
              <w:pStyle w:val="BodyText21"/>
              <w:tabs>
                <w:tab w:val="left" w:pos="4320"/>
              </w:tabs>
              <w:spacing w:line="276" w:lineRule="auto"/>
              <w:ind w:left="0"/>
              <w:rPr>
                <w:rFonts w:ascii="Calibri" w:hAnsi="Calibri" w:cs="Calibri"/>
                <w:bCs/>
                <w:snapToGrid/>
                <w:szCs w:val="22"/>
              </w:rPr>
            </w:pPr>
            <w:r w:rsidRPr="009B152E">
              <w:rPr>
                <w:rFonts w:ascii="Calibri" w:hAnsi="Calibri" w:cs="Calibri"/>
                <w:bCs/>
                <w:snapToGrid/>
                <w:szCs w:val="22"/>
              </w:rPr>
              <w:t>Objet de l’Appel d’offres :</w:t>
            </w:r>
          </w:p>
          <w:p w:rsidR="00666958" w:rsidRPr="009B152E" w:rsidRDefault="00666958" w:rsidP="008776BE">
            <w:pPr>
              <w:pStyle w:val="BodyText21"/>
              <w:tabs>
                <w:tab w:val="left" w:pos="4320"/>
              </w:tabs>
              <w:spacing w:line="276" w:lineRule="auto"/>
              <w:ind w:left="0"/>
              <w:rPr>
                <w:rFonts w:ascii="Calibri" w:hAnsi="Calibri" w:cs="Calibri"/>
                <w:bCs/>
                <w:snapToGrid/>
                <w:szCs w:val="22"/>
              </w:rPr>
            </w:pPr>
          </w:p>
          <w:p w:rsidR="00C54374" w:rsidRDefault="008C2144" w:rsidP="00277915">
            <w:pPr>
              <w:pStyle w:val="BodyText21"/>
              <w:tabs>
                <w:tab w:val="left" w:pos="4320"/>
              </w:tabs>
              <w:spacing w:line="276" w:lineRule="auto"/>
              <w:ind w:left="0"/>
              <w:jc w:val="left"/>
              <w:rPr>
                <w:rFonts w:ascii="Calibri" w:hAnsi="Calibri" w:cs="Calibri"/>
                <w:bCs/>
                <w:snapToGrid/>
                <w:szCs w:val="22"/>
              </w:rPr>
            </w:pPr>
            <w:r w:rsidRPr="008C2144">
              <w:rPr>
                <w:rFonts w:ascii="Calibri" w:hAnsi="Calibri" w:cs="Calibri"/>
                <w:bCs/>
                <w:snapToGrid/>
                <w:szCs w:val="22"/>
              </w:rPr>
              <w:t xml:space="preserve">Acquisition, </w:t>
            </w:r>
            <w:r w:rsidR="0004500F">
              <w:rPr>
                <w:rFonts w:ascii="Calibri" w:hAnsi="Calibri" w:cs="Calibri"/>
                <w:bCs/>
                <w:snapToGrid/>
                <w:szCs w:val="22"/>
              </w:rPr>
              <w:t xml:space="preserve">Installation, Intégration et </w:t>
            </w:r>
            <w:r w:rsidRPr="008C2144">
              <w:rPr>
                <w:rFonts w:ascii="Calibri" w:hAnsi="Calibri" w:cs="Calibri"/>
                <w:bCs/>
                <w:snapToGrid/>
                <w:szCs w:val="22"/>
              </w:rPr>
              <w:t xml:space="preserve">mise en service d’une solution de réseau informatique Gigabit Ethernet pour la CMC </w:t>
            </w:r>
            <w:r w:rsidR="009E6207">
              <w:rPr>
                <w:rFonts w:ascii="Calibri" w:hAnsi="Calibri" w:cs="Calibri"/>
                <w:bCs/>
                <w:snapToGrid/>
                <w:szCs w:val="22"/>
              </w:rPr>
              <w:t xml:space="preserve">LAAYOUNE </w:t>
            </w:r>
            <w:r w:rsidR="00C530BE" w:rsidRPr="009B152E">
              <w:rPr>
                <w:rFonts w:ascii="Calibri" w:hAnsi="Calibri" w:cs="Calibri"/>
                <w:bCs/>
                <w:snapToGrid/>
                <w:szCs w:val="22"/>
              </w:rPr>
              <w:t>de l’OFPPT répartie </w:t>
            </w:r>
            <w:r w:rsidR="00AF28BF" w:rsidRPr="009B152E">
              <w:rPr>
                <w:rFonts w:ascii="Calibri" w:hAnsi="Calibri" w:cs="Calibri"/>
                <w:szCs w:val="28"/>
              </w:rPr>
              <w:t xml:space="preserve">en </w:t>
            </w:r>
            <w:r w:rsidR="00C530BE" w:rsidRPr="009B152E">
              <w:rPr>
                <w:rFonts w:ascii="Calibri" w:hAnsi="Calibri" w:cs="Calibri"/>
                <w:szCs w:val="28"/>
              </w:rPr>
              <w:t>lot</w:t>
            </w:r>
            <w:r w:rsidR="00AF28BF" w:rsidRPr="009B152E">
              <w:rPr>
                <w:rFonts w:ascii="Calibri" w:hAnsi="Calibri" w:cs="Calibri"/>
                <w:szCs w:val="28"/>
              </w:rPr>
              <w:t xml:space="preserve"> suivant</w:t>
            </w:r>
            <w:r w:rsidR="00C530BE" w:rsidRPr="009B152E">
              <w:rPr>
                <w:rFonts w:ascii="Calibri" w:hAnsi="Calibri" w:cs="Calibri"/>
                <w:szCs w:val="28"/>
              </w:rPr>
              <w:t> </w:t>
            </w:r>
            <w:r w:rsidR="00C530BE" w:rsidRPr="009B152E">
              <w:rPr>
                <w:rFonts w:ascii="Calibri" w:hAnsi="Calibri" w:cs="Calibri"/>
                <w:bCs/>
                <w:snapToGrid/>
                <w:szCs w:val="22"/>
              </w:rPr>
              <w:t>:</w:t>
            </w:r>
          </w:p>
          <w:p w:rsidR="00445780" w:rsidRPr="009B152E" w:rsidRDefault="00445780" w:rsidP="00277915">
            <w:pPr>
              <w:pStyle w:val="BodyText21"/>
              <w:tabs>
                <w:tab w:val="left" w:pos="4320"/>
              </w:tabs>
              <w:spacing w:line="276" w:lineRule="auto"/>
              <w:ind w:left="0"/>
              <w:jc w:val="left"/>
              <w:rPr>
                <w:rFonts w:ascii="Calibri" w:hAnsi="Calibri" w:cs="Calibri"/>
                <w:bCs/>
                <w:snapToGrid/>
                <w:szCs w:val="22"/>
              </w:rPr>
            </w:pPr>
          </w:p>
          <w:p w:rsidR="009B152E" w:rsidRDefault="009B152E" w:rsidP="008C2144">
            <w:pPr>
              <w:pStyle w:val="Paragraphedeliste"/>
              <w:numPr>
                <w:ilvl w:val="0"/>
                <w:numId w:val="25"/>
              </w:numPr>
              <w:tabs>
                <w:tab w:val="left" w:pos="284"/>
              </w:tabs>
              <w:suppressAutoHyphens/>
              <w:autoSpaceDN w:val="0"/>
              <w:textAlignment w:val="baseline"/>
              <w:rPr>
                <w:rFonts w:ascii="Calibri" w:hAnsi="Calibri" w:cs="Calibri"/>
                <w:b/>
                <w:sz w:val="28"/>
                <w:szCs w:val="28"/>
                <w:lang w:val="en-US"/>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lang w:val="en-US"/>
              </w:rPr>
              <w:t xml:space="preserve"> </w:t>
            </w:r>
            <w:r w:rsidR="00445780">
              <w:rPr>
                <w:rFonts w:ascii="Calibri" w:hAnsi="Calibri" w:cs="Calibri"/>
                <w:b/>
                <w:sz w:val="28"/>
                <w:szCs w:val="28"/>
                <w:lang w:val="en-US"/>
              </w:rPr>
              <w:t>unique:</w:t>
            </w:r>
            <w:r w:rsidRPr="009B152E">
              <w:rPr>
                <w:rFonts w:ascii="Calibri" w:hAnsi="Calibri" w:cs="Calibri"/>
                <w:b/>
                <w:sz w:val="28"/>
                <w:szCs w:val="28"/>
                <w:lang w:val="en-US"/>
              </w:rPr>
              <w:t xml:space="preserve"> </w:t>
            </w:r>
            <w:r w:rsidR="008C2144" w:rsidRPr="008C2144">
              <w:rPr>
                <w:rFonts w:ascii="Calibri" w:hAnsi="Calibri" w:cs="Calibri"/>
                <w:b/>
                <w:sz w:val="28"/>
                <w:szCs w:val="28"/>
                <w:lang w:val="en-US"/>
              </w:rPr>
              <w:t xml:space="preserve">solution de réseau informatique Gigabit Ethernet pour la CMC </w:t>
            </w:r>
            <w:r w:rsidR="009E6207">
              <w:rPr>
                <w:rFonts w:ascii="Calibri" w:hAnsi="Calibri" w:cs="Calibri"/>
                <w:b/>
                <w:sz w:val="28"/>
                <w:szCs w:val="28"/>
                <w:lang w:val="en-US"/>
              </w:rPr>
              <w:t>LAAYOUNE.</w:t>
            </w: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28063A" w:rsidRPr="00445780" w:rsidRDefault="0028063A" w:rsidP="00445780">
            <w:pPr>
              <w:tabs>
                <w:tab w:val="left" w:pos="284"/>
              </w:tabs>
              <w:suppressAutoHyphens/>
              <w:autoSpaceDN w:val="0"/>
              <w:textAlignment w:val="baseline"/>
              <w:rPr>
                <w:rFonts w:ascii="Calibri" w:hAnsi="Calibri" w:cs="Calibri"/>
                <w:b/>
                <w:sz w:val="28"/>
                <w:szCs w:val="28"/>
                <w:lang w:val="en-US"/>
              </w:rPr>
            </w:pPr>
          </w:p>
          <w:p w:rsidR="00940924" w:rsidRPr="00EE7B27" w:rsidRDefault="00940924" w:rsidP="00445780">
            <w:pPr>
              <w:pStyle w:val="Paragraphedeliste"/>
              <w:tabs>
                <w:tab w:val="left" w:pos="284"/>
              </w:tabs>
              <w:suppressAutoHyphens/>
              <w:autoSpaceDN w:val="0"/>
              <w:ind w:left="720"/>
              <w:textAlignment w:val="baseline"/>
              <w:rPr>
                <w:rFonts w:ascii="Century Gothic" w:hAnsi="Century Gothic"/>
                <w:b/>
                <w:bCs/>
              </w:rPr>
            </w:pPr>
          </w:p>
        </w:tc>
      </w:tr>
    </w:tbl>
    <w:p w:rsidR="00047977" w:rsidRPr="00A66D9F" w:rsidRDefault="00047977" w:rsidP="00427968">
      <w:pPr>
        <w:ind w:left="284"/>
        <w:jc w:val="both"/>
        <w:rPr>
          <w:rFonts w:ascii="Century Gothic" w:hAnsi="Century Gothic" w:cs="Calibri"/>
          <w:sz w:val="22"/>
          <w:szCs w:val="22"/>
        </w:rPr>
      </w:pPr>
    </w:p>
    <w:p w:rsidR="0028063A" w:rsidRPr="00DF7D41" w:rsidRDefault="00816175" w:rsidP="00DF7D4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lastRenderedPageBreak/>
        <w:t xml:space="preserve">             </w:t>
      </w: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8C2144" w:rsidRPr="008C2144" w:rsidRDefault="009C68F4" w:rsidP="008C2144">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8C2144" w:rsidRPr="008C2144">
        <w:rPr>
          <w:rFonts w:ascii="Century Gothic" w:hAnsi="Century Gothic"/>
          <w:bCs/>
          <w:szCs w:val="22"/>
        </w:rPr>
        <w:t xml:space="preserve">Acquisition, Installation, Intégration et la mise en service d’une solution de réseau informatique Gigabit Ethernet pour la CMC </w:t>
      </w:r>
      <w:r w:rsidR="007E0DB5">
        <w:rPr>
          <w:rFonts w:ascii="Century Gothic" w:hAnsi="Century Gothic"/>
          <w:bCs/>
          <w:szCs w:val="22"/>
        </w:rPr>
        <w:t>LAAYOUNE</w:t>
      </w:r>
      <w:r w:rsidR="008C2144" w:rsidRPr="008C2144">
        <w:rPr>
          <w:rFonts w:ascii="Century Gothic" w:hAnsi="Century Gothic"/>
          <w:bCs/>
          <w:szCs w:val="22"/>
        </w:rPr>
        <w:t xml:space="preserve"> de l’OFPPT répartie en lot suivant :</w:t>
      </w:r>
    </w:p>
    <w:p w:rsidR="001F4C40" w:rsidRPr="008C2144" w:rsidRDefault="008C2144" w:rsidP="008C2144">
      <w:pPr>
        <w:pStyle w:val="Paragraphedeliste"/>
        <w:numPr>
          <w:ilvl w:val="0"/>
          <w:numId w:val="34"/>
        </w:numPr>
        <w:tabs>
          <w:tab w:val="right" w:pos="830"/>
          <w:tab w:val="num" w:pos="1370"/>
        </w:tabs>
        <w:suppressAutoHyphens/>
        <w:autoSpaceDN w:val="0"/>
        <w:spacing w:after="240"/>
        <w:jc w:val="both"/>
        <w:textAlignment w:val="baseline"/>
        <w:rPr>
          <w:rFonts w:ascii="Century Gothic" w:hAnsi="Century Gothic"/>
          <w:bCs/>
          <w:szCs w:val="22"/>
        </w:rPr>
      </w:pPr>
      <w:r w:rsidRPr="008C2144">
        <w:rPr>
          <w:rFonts w:ascii="Century Gothic" w:hAnsi="Century Gothic"/>
          <w:bCs/>
          <w:szCs w:val="22"/>
        </w:rPr>
        <w:t xml:space="preserve">Lot unique : solution de réseau informatique Gigabit Ethernet pour la CMC </w:t>
      </w:r>
      <w:r w:rsidR="007E0DB5">
        <w:rPr>
          <w:rFonts w:ascii="Century Gothic" w:hAnsi="Century Gothic"/>
          <w:bCs/>
          <w:szCs w:val="22"/>
        </w:rPr>
        <w:t>LAAYOUNE</w:t>
      </w:r>
      <w:r w:rsidR="001F4C40" w:rsidRPr="008C2144">
        <w:rPr>
          <w:rFonts w:ascii="Century Gothic" w:hAnsi="Century Gothic"/>
          <w:bCs/>
          <w:szCs w:val="22"/>
        </w:rPr>
        <w:t>.</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28063A" w:rsidRDefault="0028063A" w:rsidP="009C68F4">
      <w:pPr>
        <w:autoSpaceDE w:val="0"/>
        <w:autoSpaceDN w:val="0"/>
        <w:adjustRightInd w:val="0"/>
        <w:ind w:right="-186"/>
        <w:jc w:val="both"/>
        <w:rPr>
          <w:rFonts w:ascii="Century Gothic" w:hAnsi="Century Gothic"/>
          <w:i/>
          <w:iCs/>
          <w:sz w:val="22"/>
          <w:szCs w:val="22"/>
        </w:rPr>
      </w:pPr>
    </w:p>
    <w:p w:rsidR="0028063A" w:rsidRDefault="0028063A" w:rsidP="009C68F4">
      <w:pPr>
        <w:autoSpaceDE w:val="0"/>
        <w:autoSpaceDN w:val="0"/>
        <w:adjustRightInd w:val="0"/>
        <w:ind w:right="-186"/>
        <w:jc w:val="both"/>
        <w:rPr>
          <w:rFonts w:ascii="Century Gothic" w:hAnsi="Century Gothic"/>
          <w:i/>
          <w:iCs/>
          <w:sz w:val="22"/>
          <w:szCs w:val="22"/>
        </w:rPr>
      </w:pPr>
    </w:p>
    <w:p w:rsidR="0028063A" w:rsidRDefault="0028063A" w:rsidP="009C68F4">
      <w:pPr>
        <w:autoSpaceDE w:val="0"/>
        <w:autoSpaceDN w:val="0"/>
        <w:adjustRightInd w:val="0"/>
        <w:ind w:right="-186"/>
        <w:jc w:val="both"/>
        <w:rPr>
          <w:rFonts w:ascii="Century Gothic" w:hAnsi="Century Gothic"/>
          <w:i/>
          <w:iCs/>
          <w:sz w:val="22"/>
          <w:szCs w:val="22"/>
        </w:rPr>
      </w:pPr>
    </w:p>
    <w:p w:rsidR="0028063A" w:rsidRPr="00143166" w:rsidRDefault="0028063A" w:rsidP="009C68F4">
      <w:pPr>
        <w:autoSpaceDE w:val="0"/>
        <w:autoSpaceDN w:val="0"/>
        <w:adjustRightInd w:val="0"/>
        <w:ind w:right="-186"/>
        <w:jc w:val="both"/>
        <w:rPr>
          <w:rFonts w:ascii="Century Gothic" w:hAnsi="Century Gothic"/>
          <w:i/>
          <w:iCs/>
          <w:sz w:val="22"/>
          <w:szCs w:val="22"/>
        </w:rPr>
      </w:pPr>
    </w:p>
    <w:p w:rsidR="00996923" w:rsidRDefault="00996923" w:rsidP="009C68F4">
      <w:pPr>
        <w:rPr>
          <w:rFonts w:ascii="Century Gothic" w:hAnsi="Century Gothic" w:cstheme="minorHAnsi"/>
          <w:b/>
          <w:bCs/>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8C2144" w:rsidRPr="008C2144" w:rsidRDefault="009C68F4" w:rsidP="008C2144">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8C2144" w:rsidRPr="008C2144">
        <w:rPr>
          <w:rFonts w:ascii="Century Gothic" w:hAnsi="Century Gothic"/>
          <w:bCs/>
          <w:szCs w:val="22"/>
        </w:rPr>
        <w:t xml:space="preserve">Acquisition, Installation, Intégration et la mise en service d’une solution de réseau informatique Gigabit Ethernet pour la CMC </w:t>
      </w:r>
      <w:r w:rsidR="007E0DB5">
        <w:rPr>
          <w:rFonts w:ascii="Century Gothic" w:hAnsi="Century Gothic"/>
          <w:bCs/>
          <w:szCs w:val="22"/>
        </w:rPr>
        <w:t>LAAYOUNE</w:t>
      </w:r>
      <w:r w:rsidR="008C2144" w:rsidRPr="008C2144">
        <w:rPr>
          <w:rFonts w:ascii="Century Gothic" w:hAnsi="Century Gothic"/>
          <w:bCs/>
          <w:szCs w:val="22"/>
        </w:rPr>
        <w:t xml:space="preserve"> de l’OFPPT répartie en lot suivant :</w:t>
      </w:r>
    </w:p>
    <w:p w:rsidR="001F4C40" w:rsidRPr="008C2144" w:rsidRDefault="008C2144" w:rsidP="008C2144">
      <w:pPr>
        <w:pStyle w:val="Paragraphedeliste"/>
        <w:numPr>
          <w:ilvl w:val="0"/>
          <w:numId w:val="34"/>
        </w:numPr>
        <w:tabs>
          <w:tab w:val="right" w:pos="830"/>
          <w:tab w:val="num" w:pos="1370"/>
        </w:tabs>
        <w:suppressAutoHyphens/>
        <w:autoSpaceDN w:val="0"/>
        <w:spacing w:after="240"/>
        <w:jc w:val="both"/>
        <w:textAlignment w:val="baseline"/>
        <w:rPr>
          <w:rFonts w:ascii="Century Gothic" w:hAnsi="Century Gothic"/>
          <w:bCs/>
          <w:szCs w:val="22"/>
        </w:rPr>
      </w:pPr>
      <w:r w:rsidRPr="008C2144">
        <w:rPr>
          <w:rFonts w:ascii="Century Gothic" w:hAnsi="Century Gothic"/>
          <w:bCs/>
          <w:szCs w:val="22"/>
        </w:rPr>
        <w:t xml:space="preserve">Lot unique : solution de réseau informatique Gigabit Ethernet pour la CMC </w:t>
      </w:r>
      <w:r w:rsidR="007E0DB5">
        <w:rPr>
          <w:rFonts w:ascii="Century Gothic" w:hAnsi="Century Gothic"/>
          <w:bCs/>
          <w:szCs w:val="22"/>
        </w:rPr>
        <w:t>LAAYOUNE</w:t>
      </w:r>
      <w:r w:rsidR="001F4C40" w:rsidRPr="008C2144">
        <w:rPr>
          <w:rFonts w:ascii="Century Gothic" w:hAnsi="Century Gothic"/>
          <w:bCs/>
          <w:szCs w:val="22"/>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w:t>
      </w:r>
      <w:r w:rsidRPr="00143166">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le </w:t>
      </w:r>
      <w:r w:rsidR="00E030D9" w:rsidRPr="004D61D3">
        <w:rPr>
          <w:rFonts w:ascii="Century Gothic" w:hAnsi="Century Gothic" w:cs="Calibri"/>
          <w:sz w:val="22"/>
          <w:szCs w:val="22"/>
        </w:rPr>
        <w:t>Maître d'Ouvrage Délégué</w:t>
      </w:r>
      <w:r w:rsidR="00E030D9" w:rsidRPr="004D61D3">
        <w:rPr>
          <w:rFonts w:ascii="Century Gothic" w:hAnsi="Century Gothic"/>
          <w:snapToGrid w:val="0"/>
          <w:sz w:val="22"/>
          <w:szCs w:val="22"/>
        </w:rPr>
        <w:t xml:space="preserve"> </w:t>
      </w:r>
      <w:r w:rsidRPr="00143166">
        <w:rPr>
          <w:rFonts w:ascii="Century Gothic" w:hAnsi="Century Gothic"/>
          <w:snapToGrid w:val="0"/>
          <w:sz w:val="22"/>
          <w:szCs w:val="22"/>
        </w:rPr>
        <w:t>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Default="009C68F4" w:rsidP="009C68F4">
      <w:pPr>
        <w:ind w:right="240"/>
        <w:jc w:val="both"/>
        <w:rPr>
          <w:rFonts w:ascii="Century Gothic" w:eastAsia="Tahoma" w:hAnsi="Century Gothic"/>
          <w:i/>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28063A" w:rsidRDefault="0028063A" w:rsidP="009C68F4">
      <w:pPr>
        <w:ind w:right="240"/>
        <w:jc w:val="both"/>
        <w:rPr>
          <w:rFonts w:ascii="Century Gothic" w:eastAsia="Tahoma" w:hAnsi="Century Gothic"/>
          <w:i/>
          <w:sz w:val="22"/>
          <w:szCs w:val="22"/>
        </w:rPr>
      </w:pPr>
    </w:p>
    <w:p w:rsidR="0028063A" w:rsidRDefault="0028063A" w:rsidP="009C68F4">
      <w:pPr>
        <w:ind w:right="240"/>
        <w:jc w:val="both"/>
        <w:rPr>
          <w:rFonts w:ascii="Century Gothic" w:eastAsia="Tahoma" w:hAnsi="Century Gothic"/>
          <w:i/>
          <w:sz w:val="22"/>
          <w:szCs w:val="22"/>
        </w:rPr>
      </w:pPr>
    </w:p>
    <w:p w:rsidR="0028063A" w:rsidRDefault="0028063A" w:rsidP="009C68F4">
      <w:pPr>
        <w:ind w:right="240"/>
        <w:jc w:val="both"/>
        <w:rPr>
          <w:rFonts w:ascii="Century Gothic" w:eastAsia="Tahoma" w:hAnsi="Century Gothic"/>
          <w:i/>
          <w:sz w:val="22"/>
          <w:szCs w:val="22"/>
        </w:rPr>
      </w:pPr>
    </w:p>
    <w:p w:rsidR="0028063A" w:rsidRPr="00143166" w:rsidRDefault="0028063A" w:rsidP="009C68F4">
      <w:pPr>
        <w:ind w:right="240"/>
        <w:jc w:val="both"/>
        <w:rPr>
          <w:rFonts w:ascii="Century Gothic" w:eastAsia="Tahoma" w:hAnsi="Century Gothic"/>
          <w:b/>
          <w:bCs/>
          <w:sz w:val="22"/>
          <w:szCs w:val="22"/>
        </w:rPr>
      </w:pPr>
    </w:p>
    <w:p w:rsidR="009C68F4" w:rsidRPr="00143166" w:rsidRDefault="009C68F4" w:rsidP="009C68F4">
      <w:pPr>
        <w:tabs>
          <w:tab w:val="left" w:pos="568"/>
        </w:tabs>
        <w:rPr>
          <w:rFonts w:ascii="Century Gothic" w:hAnsi="Century Gothic"/>
          <w:sz w:val="20"/>
          <w:szCs w:val="20"/>
        </w:rPr>
      </w:pPr>
    </w:p>
    <w:p w:rsidR="00015419" w:rsidRPr="00A66D9F" w:rsidRDefault="00015419" w:rsidP="00A11D7B">
      <w:pPr>
        <w:suppressAutoHyphens/>
        <w:autoSpaceDN w:val="0"/>
        <w:textAlignment w:val="baseline"/>
        <w:rPr>
          <w:rFonts w:ascii="Century Gothic" w:hAnsi="Century Gothic"/>
          <w:sz w:val="22"/>
          <w:szCs w:val="22"/>
        </w:rPr>
      </w:pPr>
    </w:p>
    <w:p w:rsidR="007E0DB5" w:rsidRPr="00143166" w:rsidRDefault="007E0DB5" w:rsidP="007E0DB5">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rsidR="007E0DB5" w:rsidRDefault="007E0DB5" w:rsidP="007E0DB5">
      <w:pPr>
        <w:jc w:val="center"/>
        <w:rPr>
          <w:rFonts w:ascii="Century Gothic" w:hAnsi="Century Gothic"/>
          <w:b/>
          <w:sz w:val="22"/>
          <w:szCs w:val="22"/>
        </w:rPr>
      </w:pPr>
      <w:r w:rsidRPr="00143166">
        <w:rPr>
          <w:rFonts w:ascii="Century Gothic" w:hAnsi="Century Gothic"/>
          <w:b/>
          <w:sz w:val="22"/>
          <w:szCs w:val="22"/>
        </w:rPr>
        <w:t>***********</w:t>
      </w:r>
    </w:p>
    <w:p w:rsidR="007E0DB5" w:rsidRDefault="007E0DB5" w:rsidP="007E0DB5">
      <w:pPr>
        <w:jc w:val="center"/>
        <w:rPr>
          <w:rFonts w:ascii="Century Gothic" w:hAnsi="Century Gothic"/>
          <w:b/>
          <w:sz w:val="22"/>
          <w:szCs w:val="22"/>
        </w:rPr>
      </w:pPr>
    </w:p>
    <w:p w:rsidR="007E0DB5" w:rsidRDefault="007E0DB5" w:rsidP="007E0DB5">
      <w:pPr>
        <w:jc w:val="center"/>
        <w:rPr>
          <w:rFonts w:ascii="Century Gothic" w:hAnsi="Century Gothic"/>
          <w:b/>
          <w:sz w:val="22"/>
          <w:szCs w:val="22"/>
        </w:rPr>
      </w:pPr>
    </w:p>
    <w:p w:rsidR="007E0DB5" w:rsidRPr="00DD2CAD" w:rsidRDefault="007E0DB5" w:rsidP="00DD2CAD">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rsidR="007E0DB5" w:rsidRPr="00DD2CAD" w:rsidRDefault="007E0DB5" w:rsidP="00DD2CAD">
      <w:pPr>
        <w:spacing w:line="360" w:lineRule="auto"/>
        <w:jc w:val="center"/>
        <w:rPr>
          <w:rFonts w:ascii="Calibri" w:hAnsi="Calibri" w:cs="Calibri"/>
          <w:b/>
          <w:sz w:val="22"/>
          <w:szCs w:val="22"/>
        </w:rPr>
      </w:pPr>
    </w:p>
    <w:p w:rsidR="007E0DB5" w:rsidRPr="00DD2CAD" w:rsidRDefault="007E0DB5" w:rsidP="00DD2CAD">
      <w:pPr>
        <w:spacing w:line="360" w:lineRule="auto"/>
        <w:jc w:val="center"/>
        <w:rPr>
          <w:rFonts w:ascii="Calibri" w:hAnsi="Calibri" w:cs="Calibri"/>
          <w:b/>
          <w:sz w:val="22"/>
          <w:szCs w:val="22"/>
        </w:rPr>
      </w:pPr>
    </w:p>
    <w:p w:rsidR="007E0DB5" w:rsidRPr="00DD2CAD" w:rsidRDefault="007E0DB5" w:rsidP="00DD2CAD">
      <w:pPr>
        <w:spacing w:line="360" w:lineRule="auto"/>
        <w:jc w:val="center"/>
        <w:rPr>
          <w:rFonts w:ascii="Calibri" w:hAnsi="Calibri" w:cs="Calibri"/>
          <w:b/>
          <w:sz w:val="22"/>
          <w:szCs w:val="22"/>
        </w:rPr>
      </w:pPr>
    </w:p>
    <w:p w:rsidR="007E0DB5" w:rsidRPr="00DD2CAD" w:rsidRDefault="007E0DB5" w:rsidP="00DD2CAD">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rsidR="00BA294C" w:rsidRPr="00DD2CAD" w:rsidRDefault="00BA294C" w:rsidP="00DD2CAD">
      <w:pPr>
        <w:suppressAutoHyphens/>
        <w:autoSpaceDN w:val="0"/>
        <w:spacing w:line="360" w:lineRule="auto"/>
        <w:textAlignment w:val="baseline"/>
        <w:rPr>
          <w:rFonts w:ascii="Calibri" w:hAnsi="Calibri" w:cs="Calibri"/>
          <w:sz w:val="22"/>
          <w:szCs w:val="22"/>
        </w:rPr>
      </w:pPr>
    </w:p>
    <w:p w:rsidR="007E0DB5" w:rsidRPr="00DD2CAD" w:rsidRDefault="007E0DB5" w:rsidP="00DD2CAD">
      <w:pPr>
        <w:suppressAutoHyphens/>
        <w:autoSpaceDN w:val="0"/>
        <w:spacing w:line="360" w:lineRule="auto"/>
        <w:textAlignment w:val="baseline"/>
        <w:rPr>
          <w:rFonts w:ascii="Calibri" w:hAnsi="Calibri" w:cs="Calibri"/>
          <w:sz w:val="22"/>
          <w:szCs w:val="22"/>
        </w:rPr>
      </w:pPr>
    </w:p>
    <w:p w:rsidR="007E0DB5" w:rsidRPr="00DD2CAD" w:rsidRDefault="007E0DB5" w:rsidP="00DD2CAD">
      <w:pPr>
        <w:suppressAutoHyphens/>
        <w:autoSpaceDN w:val="0"/>
        <w:spacing w:line="360" w:lineRule="auto"/>
        <w:textAlignment w:val="baseline"/>
        <w:rPr>
          <w:rFonts w:ascii="Calibri" w:hAnsi="Calibri" w:cs="Calibri"/>
          <w:sz w:val="22"/>
          <w:szCs w:val="22"/>
        </w:rPr>
      </w:pPr>
    </w:p>
    <w:p w:rsidR="00000CFD" w:rsidRPr="00DD2CAD" w:rsidRDefault="007E0DB5"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 xml:space="preserve">Je soussigné, [Nom et prénom], </w:t>
      </w:r>
      <w:r w:rsidR="00000CFD" w:rsidRPr="00DD2CAD">
        <w:rPr>
          <w:rFonts w:ascii="Calibri" w:hAnsi="Calibri" w:cs="Calibri"/>
          <w:sz w:val="22"/>
          <w:szCs w:val="22"/>
        </w:rPr>
        <w:t>[</w:t>
      </w:r>
      <w:r w:rsidRPr="00DD2CAD">
        <w:rPr>
          <w:rFonts w:ascii="Calibri" w:hAnsi="Calibri" w:cs="Calibri"/>
          <w:sz w:val="22"/>
          <w:szCs w:val="22"/>
        </w:rPr>
        <w:t>qualité du signataire]</w:t>
      </w:r>
      <w:r w:rsidR="00000CFD" w:rsidRPr="00DD2CAD">
        <w:rPr>
          <w:rFonts w:ascii="Calibri" w:hAnsi="Calibri" w:cs="Calibri"/>
          <w:sz w:val="22"/>
          <w:szCs w:val="22"/>
        </w:rPr>
        <w:t>, atteste par la présente que la société [Nom de la société], a exécuté les prestations [Détailler les prestations], objet du marché n°…</w:t>
      </w:r>
      <w:proofErr w:type="gramStart"/>
      <w:r w:rsidR="00000CFD" w:rsidRPr="00DD2CAD">
        <w:rPr>
          <w:rFonts w:ascii="Calibri" w:hAnsi="Calibri" w:cs="Calibri"/>
          <w:sz w:val="22"/>
          <w:szCs w:val="22"/>
        </w:rPr>
        <w:t>…….</w:t>
      </w:r>
      <w:proofErr w:type="gramEnd"/>
      <w:r w:rsidR="00000CFD" w:rsidRPr="00DD2CAD">
        <w:rPr>
          <w:rFonts w:ascii="Calibri" w:hAnsi="Calibri" w:cs="Calibri"/>
          <w:sz w:val="22"/>
          <w:szCs w:val="22"/>
        </w:rPr>
        <w:t>., d’un montant de : ………………, sur un délai d’exécution de : …………</w:t>
      </w:r>
    </w:p>
    <w:p w:rsidR="00000CFD" w:rsidRPr="00DD2CAD" w:rsidRDefault="00000CFD"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rsidR="00000CFD" w:rsidRPr="00DD2CAD" w:rsidRDefault="00000CFD" w:rsidP="00DD2CAD">
      <w:pPr>
        <w:suppressAutoHyphens/>
        <w:autoSpaceDN w:val="0"/>
        <w:spacing w:line="360" w:lineRule="auto"/>
        <w:textAlignment w:val="baseline"/>
        <w:rPr>
          <w:rFonts w:ascii="Calibri" w:hAnsi="Calibri" w:cs="Calibri"/>
          <w:sz w:val="22"/>
          <w:szCs w:val="22"/>
        </w:rPr>
      </w:pPr>
    </w:p>
    <w:p w:rsidR="00000CFD" w:rsidRPr="00DD2CAD" w:rsidRDefault="00000CFD"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 xml:space="preserve">Les prestations </w:t>
      </w:r>
      <w:r w:rsidR="00DD2CAD" w:rsidRPr="00DD2CAD">
        <w:rPr>
          <w:rFonts w:ascii="Calibri" w:hAnsi="Calibri" w:cs="Calibri"/>
          <w:sz w:val="22"/>
          <w:szCs w:val="22"/>
        </w:rPr>
        <w:t>mentionnées, ci-dessus, se sont déroulés dans de bonnes conditions et à notre entière satisfaction.</w:t>
      </w: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rsidR="00BA294C" w:rsidRPr="00DD2CAD" w:rsidRDefault="00BA294C" w:rsidP="00DD2CAD">
      <w:pPr>
        <w:suppressAutoHyphens/>
        <w:autoSpaceDN w:val="0"/>
        <w:spacing w:line="360" w:lineRule="auto"/>
        <w:textAlignment w:val="baseline"/>
        <w:rPr>
          <w:rFonts w:ascii="Calibri" w:hAnsi="Calibri" w:cs="Calibri"/>
          <w:sz w:val="22"/>
          <w:szCs w:val="22"/>
        </w:rPr>
      </w:pPr>
    </w:p>
    <w:p w:rsidR="007C2CDA" w:rsidRDefault="007C2CDA" w:rsidP="00BE3E1D">
      <w:pPr>
        <w:tabs>
          <w:tab w:val="left" w:pos="284"/>
        </w:tabs>
        <w:suppressAutoHyphens/>
        <w:autoSpaceDN w:val="0"/>
        <w:jc w:val="both"/>
        <w:textAlignment w:val="baseline"/>
        <w:rPr>
          <w:rFonts w:ascii="Century Gothic" w:hAnsi="Century Gothic" w:cs="Calibri"/>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Default="00155D18" w:rsidP="00155D18">
      <w:pPr>
        <w:jc w:val="center"/>
        <w:rPr>
          <w:rFonts w:ascii="Century Gothic" w:hAnsi="Century Gothic"/>
          <w:b/>
          <w:bCs/>
          <w:sz w:val="22"/>
          <w:szCs w:val="22"/>
        </w:rPr>
      </w:pPr>
    </w:p>
    <w:p w:rsidR="008F434F" w:rsidRDefault="008F434F" w:rsidP="00155D18">
      <w:pPr>
        <w:jc w:val="center"/>
        <w:rPr>
          <w:rFonts w:ascii="Century Gothic" w:hAnsi="Century Gothic"/>
          <w:b/>
          <w:bCs/>
          <w:sz w:val="22"/>
          <w:szCs w:val="22"/>
        </w:rPr>
      </w:pPr>
    </w:p>
    <w:p w:rsidR="008F434F" w:rsidRDefault="008F434F" w:rsidP="00155D18">
      <w:pPr>
        <w:jc w:val="center"/>
        <w:rPr>
          <w:rFonts w:ascii="Century Gothic" w:hAnsi="Century Gothic"/>
          <w:b/>
          <w:bCs/>
          <w:sz w:val="22"/>
          <w:szCs w:val="22"/>
        </w:rPr>
      </w:pPr>
    </w:p>
    <w:p w:rsidR="008F434F" w:rsidRDefault="008F434F" w:rsidP="00155D18">
      <w:pPr>
        <w:jc w:val="center"/>
        <w:rPr>
          <w:rFonts w:ascii="Century Gothic" w:hAnsi="Century Gothic"/>
          <w:b/>
          <w:bCs/>
          <w:sz w:val="22"/>
          <w:szCs w:val="22"/>
        </w:rPr>
      </w:pPr>
    </w:p>
    <w:p w:rsidR="008F434F" w:rsidRDefault="008F434F" w:rsidP="00155D18">
      <w:pPr>
        <w:jc w:val="center"/>
        <w:rPr>
          <w:rFonts w:ascii="Century Gothic" w:hAnsi="Century Gothic"/>
          <w:b/>
          <w:bCs/>
          <w:sz w:val="22"/>
          <w:szCs w:val="22"/>
        </w:rPr>
      </w:pPr>
    </w:p>
    <w:p w:rsidR="007C2CDA" w:rsidRDefault="007C2CDA" w:rsidP="00155D18">
      <w:pPr>
        <w:jc w:val="center"/>
        <w:rPr>
          <w:rFonts w:ascii="Century Gothic" w:hAnsi="Century Gothic"/>
          <w:b/>
          <w:bCs/>
          <w:sz w:val="22"/>
          <w:szCs w:val="22"/>
        </w:rPr>
      </w:pPr>
    </w:p>
    <w:p w:rsidR="007C2CDA" w:rsidRDefault="007C2CDA" w:rsidP="00155D18">
      <w:pPr>
        <w:jc w:val="center"/>
        <w:rPr>
          <w:rFonts w:ascii="Century Gothic" w:hAnsi="Century Gothic"/>
          <w:b/>
          <w:bCs/>
          <w:sz w:val="22"/>
          <w:szCs w:val="22"/>
        </w:rPr>
      </w:pPr>
    </w:p>
    <w:p w:rsidR="00323353" w:rsidRDefault="00323353" w:rsidP="00B52E42">
      <w:pPr>
        <w:rPr>
          <w:rFonts w:ascii="Century Gothic" w:hAnsi="Century Gothic"/>
          <w:b/>
          <w:bCs/>
          <w:sz w:val="40"/>
          <w:szCs w:val="22"/>
        </w:rPr>
      </w:pPr>
    </w:p>
    <w:p w:rsidR="00323353" w:rsidRDefault="00323353" w:rsidP="00BA24DE">
      <w:pPr>
        <w:jc w:val="center"/>
        <w:rPr>
          <w:rFonts w:ascii="Century Gothic" w:hAnsi="Century Gothic"/>
          <w:b/>
          <w:bCs/>
          <w:sz w:val="40"/>
          <w:szCs w:val="22"/>
        </w:rPr>
      </w:pPr>
    </w:p>
    <w:p w:rsidR="00BA24DE" w:rsidRPr="00C04F85" w:rsidRDefault="00F41696" w:rsidP="00BA24DE">
      <w:pPr>
        <w:jc w:val="center"/>
        <w:rPr>
          <w:rFonts w:ascii="Calibri" w:hAnsi="Calibri" w:cs="Calibri"/>
          <w:b/>
          <w:bCs/>
          <w:sz w:val="32"/>
          <w:szCs w:val="32"/>
        </w:rPr>
      </w:pPr>
      <w:r w:rsidRPr="00C04F85">
        <w:rPr>
          <w:rFonts w:ascii="Calibri" w:hAnsi="Calibri" w:cs="Calibri"/>
          <w:b/>
          <w:bCs/>
          <w:sz w:val="32"/>
          <w:szCs w:val="32"/>
        </w:rPr>
        <w:t xml:space="preserve">Annexe </w:t>
      </w:r>
      <w:r w:rsidR="00BA24DE" w:rsidRPr="00C04F85">
        <w:rPr>
          <w:rFonts w:ascii="Calibri" w:hAnsi="Calibri" w:cs="Calibri"/>
          <w:b/>
          <w:bCs/>
          <w:sz w:val="32"/>
          <w:szCs w:val="32"/>
        </w:rPr>
        <w:t>:</w:t>
      </w:r>
    </w:p>
    <w:p w:rsidR="00F41696" w:rsidRPr="00C04F85" w:rsidRDefault="00F41696" w:rsidP="00BA24DE">
      <w:pPr>
        <w:jc w:val="center"/>
        <w:rPr>
          <w:rFonts w:ascii="Calibri" w:hAnsi="Calibri" w:cs="Calibri"/>
          <w:b/>
          <w:bCs/>
          <w:sz w:val="28"/>
          <w:szCs w:val="28"/>
        </w:rPr>
      </w:pPr>
    </w:p>
    <w:p w:rsidR="00F41696" w:rsidRPr="00C04F85" w:rsidRDefault="00F41696" w:rsidP="00BA24DE">
      <w:pPr>
        <w:jc w:val="center"/>
        <w:rPr>
          <w:rFonts w:ascii="Calibri" w:hAnsi="Calibri" w:cs="Calibri"/>
          <w:b/>
          <w:bCs/>
          <w:sz w:val="28"/>
          <w:szCs w:val="28"/>
        </w:rPr>
      </w:pPr>
    </w:p>
    <w:p w:rsidR="00155D18" w:rsidRPr="00C04F85" w:rsidRDefault="00BA24DE" w:rsidP="00BA24DE">
      <w:pPr>
        <w:jc w:val="center"/>
        <w:rPr>
          <w:rFonts w:ascii="Calibri" w:hAnsi="Calibri" w:cs="Calibri"/>
          <w:b/>
          <w:bCs/>
          <w:sz w:val="32"/>
          <w:szCs w:val="32"/>
        </w:rPr>
      </w:pPr>
      <w:r w:rsidRPr="00C04F85">
        <w:rPr>
          <w:rFonts w:ascii="Calibri" w:hAnsi="Calibri" w:cs="Calibri"/>
          <w:b/>
          <w:bCs/>
          <w:sz w:val="32"/>
          <w:szCs w:val="32"/>
        </w:rPr>
        <w:t>Spécifications techniques des fournitures proposées par le concurrent pour l</w:t>
      </w:r>
      <w:r w:rsidR="007C2CDA">
        <w:rPr>
          <w:rFonts w:ascii="Calibri" w:hAnsi="Calibri" w:cs="Calibri"/>
          <w:b/>
          <w:bCs/>
          <w:sz w:val="32"/>
          <w:szCs w:val="32"/>
        </w:rPr>
        <w:t>e</w:t>
      </w:r>
      <w:r w:rsidRPr="00C04F85">
        <w:rPr>
          <w:rFonts w:ascii="Calibri" w:hAnsi="Calibri" w:cs="Calibri"/>
          <w:b/>
          <w:bCs/>
          <w:sz w:val="32"/>
          <w:szCs w:val="32"/>
        </w:rPr>
        <w:t xml:space="preserve"> lot :</w:t>
      </w:r>
    </w:p>
    <w:p w:rsidR="00C04F85" w:rsidRPr="00C04F85" w:rsidRDefault="00C04F85" w:rsidP="00BA24DE">
      <w:pPr>
        <w:jc w:val="center"/>
        <w:rPr>
          <w:rFonts w:ascii="Calibri" w:hAnsi="Calibri" w:cs="Calibri"/>
          <w:b/>
          <w:bCs/>
          <w:sz w:val="28"/>
          <w:szCs w:val="28"/>
        </w:rPr>
      </w:pPr>
    </w:p>
    <w:p w:rsidR="00C04F85" w:rsidRDefault="007C2CDA" w:rsidP="00BA24DE">
      <w:pPr>
        <w:jc w:val="center"/>
        <w:rPr>
          <w:rFonts w:ascii="Century Gothic" w:hAnsi="Century Gothic"/>
          <w:b/>
          <w:bCs/>
          <w:sz w:val="40"/>
          <w:szCs w:val="22"/>
        </w:rPr>
      </w:pPr>
      <w:r>
        <w:rPr>
          <w:rFonts w:ascii="Calibri" w:hAnsi="Calibri" w:cs="Calibri"/>
          <w:sz w:val="28"/>
          <w:szCs w:val="28"/>
          <w:lang w:val="en-US"/>
        </w:rPr>
        <w:t xml:space="preserve">Lot </w:t>
      </w:r>
      <w:r w:rsidR="001064BB">
        <w:rPr>
          <w:rFonts w:ascii="Calibri" w:hAnsi="Calibri" w:cs="Calibri"/>
          <w:sz w:val="28"/>
          <w:szCs w:val="28"/>
          <w:lang w:val="en-US"/>
        </w:rPr>
        <w:t>unique:</w:t>
      </w:r>
      <w:r>
        <w:rPr>
          <w:rFonts w:ascii="Calibri" w:hAnsi="Calibri" w:cs="Calibri"/>
          <w:sz w:val="28"/>
          <w:szCs w:val="28"/>
          <w:lang w:val="en-US"/>
        </w:rPr>
        <w:t xml:space="preserve"> </w:t>
      </w:r>
      <w:r w:rsidR="00392AFB" w:rsidRPr="00392AFB">
        <w:rPr>
          <w:rFonts w:ascii="Calibri" w:hAnsi="Calibri" w:cs="Calibri"/>
          <w:sz w:val="28"/>
          <w:szCs w:val="28"/>
          <w:lang w:val="en-US"/>
        </w:rPr>
        <w:t xml:space="preserve">solution de réseau informatique Gigabit Ethernet pour la CMC </w:t>
      </w:r>
      <w:r w:rsidR="00323353">
        <w:rPr>
          <w:rFonts w:ascii="Calibri" w:hAnsi="Calibri" w:cs="Calibri"/>
          <w:sz w:val="28"/>
          <w:szCs w:val="28"/>
          <w:lang w:val="en-US"/>
        </w:rPr>
        <w:t>LAAYOUNE</w:t>
      </w: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682AA1" w:rsidRDefault="00682AA1" w:rsidP="00BA24DE">
      <w:pPr>
        <w:jc w:val="center"/>
        <w:rPr>
          <w:rFonts w:ascii="Century Gothic" w:hAnsi="Century Gothic"/>
          <w:b/>
          <w:bCs/>
          <w:sz w:val="40"/>
          <w:szCs w:val="22"/>
        </w:rPr>
      </w:pPr>
    </w:p>
    <w:p w:rsidR="001064BB" w:rsidRDefault="001064BB" w:rsidP="003E6BD1">
      <w:pPr>
        <w:rPr>
          <w:rFonts w:ascii="Century Gothic" w:hAnsi="Century Gothic"/>
          <w:b/>
          <w:bCs/>
          <w:sz w:val="40"/>
          <w:szCs w:val="22"/>
        </w:rPr>
      </w:pPr>
    </w:p>
    <w:p w:rsidR="00B52E42" w:rsidRDefault="00B52E42" w:rsidP="003E6BD1">
      <w:pPr>
        <w:rPr>
          <w:rFonts w:ascii="Century Gothic" w:hAnsi="Century Gothic"/>
          <w:b/>
          <w:bCs/>
          <w:sz w:val="40"/>
          <w:szCs w:val="22"/>
        </w:rPr>
      </w:pPr>
    </w:p>
    <w:p w:rsidR="00B52E42" w:rsidRDefault="00B52E42" w:rsidP="003E6BD1">
      <w:pPr>
        <w:rPr>
          <w:rFonts w:ascii="Century Gothic" w:hAnsi="Century Gothic"/>
          <w:b/>
          <w:bCs/>
          <w:sz w:val="40"/>
          <w:szCs w:val="22"/>
        </w:rPr>
      </w:pPr>
      <w:bookmarkStart w:id="0" w:name="_GoBack"/>
      <w:bookmarkEnd w:id="0"/>
    </w:p>
    <w:p w:rsidR="00261DFA" w:rsidRDefault="00385EA7" w:rsidP="001064BB">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 xml:space="preserve">LOT </w:t>
      </w:r>
      <w:r w:rsidR="001064BB">
        <w:rPr>
          <w:rFonts w:ascii="Century Gothic" w:hAnsi="Century Gothic"/>
          <w:b/>
          <w:color w:val="0070C0"/>
          <w:sz w:val="22"/>
          <w:szCs w:val="22"/>
          <w:lang w:val="en-US"/>
        </w:rPr>
        <w:t>unique</w:t>
      </w:r>
      <w:r w:rsidRPr="00312B5F">
        <w:rPr>
          <w:rFonts w:ascii="Century Gothic" w:hAnsi="Century Gothic"/>
          <w:b/>
          <w:color w:val="0070C0"/>
          <w:sz w:val="22"/>
          <w:szCs w:val="22"/>
          <w:lang w:val="en-US"/>
        </w:rPr>
        <w:t xml:space="preserve">: </w:t>
      </w:r>
      <w:r w:rsidR="00392AFB" w:rsidRPr="00392AFB">
        <w:rPr>
          <w:rFonts w:ascii="Century Gothic" w:hAnsi="Century Gothic"/>
          <w:b/>
          <w:color w:val="0070C0"/>
          <w:sz w:val="22"/>
          <w:szCs w:val="22"/>
          <w:lang w:val="en-US"/>
        </w:rPr>
        <w:t xml:space="preserve">solution de réseau informatique Gigabit Ethernet pour la CMC </w:t>
      </w:r>
      <w:r w:rsidR="00323353">
        <w:rPr>
          <w:rFonts w:ascii="Century Gothic" w:hAnsi="Century Gothic"/>
          <w:b/>
          <w:color w:val="0070C0"/>
          <w:sz w:val="22"/>
          <w:szCs w:val="22"/>
          <w:lang w:val="en-US"/>
        </w:rPr>
        <w:t>LAAYOUNE</w:t>
      </w:r>
    </w:p>
    <w:p w:rsidR="001064BB" w:rsidRPr="00F02EDE" w:rsidRDefault="001064BB" w:rsidP="001064BB">
      <w:pPr>
        <w:tabs>
          <w:tab w:val="left" w:pos="284"/>
        </w:tabs>
        <w:suppressAutoHyphens/>
        <w:autoSpaceDN w:val="0"/>
        <w:jc w:val="center"/>
        <w:textAlignment w:val="baseline"/>
        <w:rPr>
          <w:rFonts w:ascii="Calibri" w:hAnsi="Calibri" w:cs="Arial"/>
          <w:b/>
          <w:bCs/>
          <w:sz w:val="22"/>
          <w:szCs w:val="22"/>
        </w:rPr>
      </w:pPr>
    </w:p>
    <w:p w:rsidR="00261DFA" w:rsidRPr="00F02EDE" w:rsidRDefault="00261DFA" w:rsidP="00261DF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261DFA" w:rsidRPr="00F02EDE" w:rsidRDefault="00261DFA" w:rsidP="00261DF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261DFA" w:rsidRPr="00F02EDE" w:rsidRDefault="00261DFA" w:rsidP="00261DF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261DFA" w:rsidRPr="00F02EDE" w:rsidRDefault="00261DFA" w:rsidP="00261DF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61DFA" w:rsidRDefault="00261DFA" w:rsidP="00261DF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rsidR="00385EA7" w:rsidRPr="00312B5F" w:rsidRDefault="00385EA7" w:rsidP="00385EA7">
      <w:pPr>
        <w:tabs>
          <w:tab w:val="left" w:pos="284"/>
        </w:tabs>
        <w:suppressAutoHyphens/>
        <w:autoSpaceDN w:val="0"/>
        <w:jc w:val="both"/>
        <w:textAlignment w:val="baseline"/>
        <w:rPr>
          <w:rFonts w:ascii="Century Gothic" w:hAnsi="Century Gothic"/>
          <w:b/>
          <w:color w:val="0070C0"/>
          <w:sz w:val="22"/>
          <w:szCs w:val="22"/>
          <w:lang w:val="en-US"/>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1064BB" w:rsidRPr="00406E90" w:rsidTr="001064BB">
        <w:trPr>
          <w:trHeight w:val="575"/>
          <w:tblHeader/>
        </w:trPr>
        <w:tc>
          <w:tcPr>
            <w:tcW w:w="823" w:type="dxa"/>
            <w:shd w:val="clear" w:color="auto" w:fill="E6E6E6"/>
          </w:tcPr>
          <w:p w:rsidR="001064BB" w:rsidRPr="00406E90" w:rsidRDefault="001064BB" w:rsidP="001064BB">
            <w:pPr>
              <w:jc w:val="center"/>
              <w:rPr>
                <w:rFonts w:ascii="Calibri" w:hAnsi="Calibri" w:cs="Calibri"/>
                <w:b/>
                <w:sz w:val="22"/>
                <w:szCs w:val="22"/>
              </w:rPr>
            </w:pPr>
          </w:p>
          <w:p w:rsidR="001064BB" w:rsidRPr="00406E90" w:rsidRDefault="001064BB" w:rsidP="00DE1BDF">
            <w:pPr>
              <w:jc w:val="center"/>
              <w:rPr>
                <w:rFonts w:ascii="Calibri" w:hAnsi="Calibri" w:cs="Calibri"/>
                <w:b/>
                <w:sz w:val="22"/>
                <w:szCs w:val="22"/>
              </w:rPr>
            </w:pPr>
            <w:r w:rsidRPr="00406E90">
              <w:rPr>
                <w:rFonts w:ascii="Calibri" w:hAnsi="Calibri" w:cs="Calibri"/>
                <w:b/>
                <w:sz w:val="22"/>
                <w:szCs w:val="22"/>
              </w:rPr>
              <w:t>Item N°</w:t>
            </w:r>
          </w:p>
        </w:tc>
        <w:tc>
          <w:tcPr>
            <w:tcW w:w="6265" w:type="dxa"/>
            <w:shd w:val="clear" w:color="auto" w:fill="E6E6E6"/>
          </w:tcPr>
          <w:p w:rsidR="001064BB" w:rsidRPr="00406E90" w:rsidRDefault="001064BB" w:rsidP="009E6207">
            <w:pPr>
              <w:jc w:val="center"/>
              <w:rPr>
                <w:rFonts w:ascii="Calibri" w:hAnsi="Calibri" w:cs="Calibri"/>
                <w:b/>
                <w:sz w:val="22"/>
                <w:szCs w:val="22"/>
              </w:rPr>
            </w:pPr>
          </w:p>
          <w:p w:rsidR="001064BB" w:rsidRPr="00406E90" w:rsidRDefault="001064BB" w:rsidP="009E6207">
            <w:pPr>
              <w:tabs>
                <w:tab w:val="left" w:pos="4290"/>
              </w:tabs>
              <w:jc w:val="center"/>
              <w:rPr>
                <w:rFonts w:ascii="Calibri" w:hAnsi="Calibri" w:cs="Calibri"/>
                <w:b/>
                <w:sz w:val="22"/>
                <w:szCs w:val="22"/>
              </w:rPr>
            </w:pPr>
            <w:r w:rsidRPr="00406E90">
              <w:rPr>
                <w:rFonts w:ascii="Calibri" w:hAnsi="Calibri" w:cs="Calibri"/>
                <w:b/>
                <w:sz w:val="22"/>
                <w:szCs w:val="22"/>
              </w:rPr>
              <w:t>Désignation et caractéristiques techniques minimales</w:t>
            </w:r>
          </w:p>
        </w:tc>
        <w:tc>
          <w:tcPr>
            <w:tcW w:w="1701" w:type="dxa"/>
            <w:shd w:val="clear" w:color="auto" w:fill="E6E6E6"/>
          </w:tcPr>
          <w:p w:rsidR="001064BB" w:rsidRPr="00406E90" w:rsidRDefault="001064BB" w:rsidP="009E6207">
            <w:pPr>
              <w:pStyle w:val="Corpsdetexte"/>
              <w:ind w:right="-120"/>
              <w:jc w:val="center"/>
              <w:rPr>
                <w:rFonts w:ascii="Calibri" w:hAnsi="Calibri" w:cs="Calibri"/>
                <w:b/>
                <w:sz w:val="22"/>
                <w:szCs w:val="22"/>
              </w:rPr>
            </w:pPr>
            <w:r w:rsidRPr="00406E90">
              <w:rPr>
                <w:rFonts w:ascii="Calibri" w:hAnsi="Calibri" w:cs="Calibri"/>
                <w:b/>
                <w:sz w:val="22"/>
                <w:szCs w:val="22"/>
              </w:rPr>
              <w:t>Proposition du soumissionnaire</w:t>
            </w:r>
          </w:p>
        </w:tc>
        <w:tc>
          <w:tcPr>
            <w:tcW w:w="1701" w:type="dxa"/>
            <w:shd w:val="clear" w:color="auto" w:fill="E6E6E6"/>
          </w:tcPr>
          <w:p w:rsidR="001064BB" w:rsidRPr="00406E90" w:rsidRDefault="001064BB" w:rsidP="009E6207">
            <w:pPr>
              <w:pStyle w:val="Corpsdetexte"/>
              <w:ind w:right="-120"/>
              <w:jc w:val="center"/>
              <w:rPr>
                <w:rFonts w:ascii="Calibri" w:hAnsi="Calibri" w:cs="Calibri"/>
                <w:b/>
                <w:sz w:val="22"/>
                <w:szCs w:val="22"/>
              </w:rPr>
            </w:pPr>
            <w:r w:rsidRPr="00406E90">
              <w:rPr>
                <w:rFonts w:ascii="Calibri" w:hAnsi="Calibri" w:cs="Calibri"/>
                <w:b/>
                <w:sz w:val="22"/>
                <w:szCs w:val="22"/>
              </w:rPr>
              <w:t>Appréciation de l'administration</w:t>
            </w:r>
          </w:p>
        </w:tc>
      </w:tr>
      <w:tr w:rsidR="00531840" w:rsidRPr="00406E90" w:rsidTr="001064BB">
        <w:trPr>
          <w:trHeight w:val="277"/>
        </w:trPr>
        <w:tc>
          <w:tcPr>
            <w:tcW w:w="823" w:type="dxa"/>
            <w:shd w:val="clear" w:color="auto" w:fill="auto"/>
          </w:tcPr>
          <w:p w:rsidR="00531840" w:rsidRPr="00406E90" w:rsidRDefault="00531840" w:rsidP="00531840">
            <w:pPr>
              <w:pStyle w:val="Corpsdetexte"/>
              <w:ind w:right="-120"/>
              <w:jc w:val="center"/>
              <w:rPr>
                <w:rFonts w:ascii="Calibri" w:hAnsi="Calibri" w:cs="Calibri"/>
                <w:b/>
                <w:bCs/>
                <w:sz w:val="22"/>
                <w:szCs w:val="22"/>
                <w:lang w:bidi="ar-MA"/>
              </w:rPr>
            </w:pPr>
            <w:r w:rsidRPr="0020478E">
              <w:rPr>
                <w:rFonts w:ascii="Calibri Light" w:hAnsi="Calibri Light" w:cs="Calibri Light"/>
                <w:sz w:val="20"/>
                <w:lang w:val="fr-CA"/>
              </w:rPr>
              <w:t>1.</w:t>
            </w:r>
          </w:p>
        </w:tc>
        <w:tc>
          <w:tcPr>
            <w:tcW w:w="6265" w:type="dxa"/>
            <w:tcBorders>
              <w:top w:val="single" w:sz="4" w:space="0" w:color="auto"/>
              <w:left w:val="single" w:sz="4" w:space="0" w:color="auto"/>
              <w:bottom w:val="single" w:sz="4" w:space="0" w:color="auto"/>
              <w:right w:val="single" w:sz="4" w:space="0" w:color="auto"/>
            </w:tcBorders>
          </w:tcPr>
          <w:p w:rsidR="00531840" w:rsidRPr="00406E90" w:rsidRDefault="00531840" w:rsidP="00531840">
            <w:pPr>
              <w:contextualSpacing/>
              <w:rPr>
                <w:rFonts w:ascii="Calibri" w:hAnsi="Calibri" w:cs="Calibri"/>
                <w:sz w:val="22"/>
                <w:szCs w:val="22"/>
                <w:lang w:eastAsia="en-GB"/>
              </w:rPr>
            </w:pPr>
            <w:r w:rsidRPr="0020478E">
              <w:rPr>
                <w:rFonts w:ascii="Calibri Light" w:hAnsi="Calibri Light" w:cs="Calibri Light"/>
                <w:b/>
                <w:sz w:val="20"/>
                <w:szCs w:val="20"/>
              </w:rPr>
              <w:t>Solution de réseau informatique Gigabit Ethernet</w:t>
            </w:r>
          </w:p>
        </w:tc>
        <w:tc>
          <w:tcPr>
            <w:tcW w:w="1701" w:type="dxa"/>
            <w:shd w:val="clear" w:color="auto" w:fill="auto"/>
          </w:tcPr>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 xml:space="preserve">Marque :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Référence :</w:t>
            </w:r>
          </w:p>
          <w:p w:rsidR="00531840" w:rsidRPr="00406E90" w:rsidRDefault="00531840" w:rsidP="00531840">
            <w:pPr>
              <w:rPr>
                <w:rFonts w:ascii="Calibri" w:hAnsi="Calibri" w:cs="Calibri"/>
                <w:b/>
                <w:bCs/>
                <w:sz w:val="22"/>
                <w:szCs w:val="22"/>
                <w:lang w:bidi="ar-MA"/>
              </w:rPr>
            </w:pPr>
            <w:r w:rsidRPr="00406E90">
              <w:rPr>
                <w:rFonts w:ascii="Calibri" w:hAnsi="Calibri" w:cs="Calibri"/>
                <w:b/>
                <w:sz w:val="22"/>
                <w:szCs w:val="22"/>
              </w:rPr>
              <w:t>Edition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531840" w:rsidRPr="00406E90" w:rsidRDefault="00531840" w:rsidP="00531840">
            <w:pPr>
              <w:rPr>
                <w:rFonts w:ascii="Calibri" w:hAnsi="Calibri" w:cs="Calibri"/>
                <w:b/>
                <w:bCs/>
                <w:sz w:val="22"/>
                <w:szCs w:val="22"/>
                <w:lang w:bidi="ar-MA"/>
              </w:rPr>
            </w:pPr>
          </w:p>
        </w:tc>
      </w:tr>
      <w:tr w:rsidR="00531840" w:rsidRPr="00406E90" w:rsidTr="001064BB">
        <w:trPr>
          <w:trHeight w:val="277"/>
        </w:trPr>
        <w:tc>
          <w:tcPr>
            <w:tcW w:w="823" w:type="dxa"/>
            <w:shd w:val="clear" w:color="auto" w:fill="auto"/>
          </w:tcPr>
          <w:p w:rsidR="00531840" w:rsidRPr="00406E90" w:rsidRDefault="00531840" w:rsidP="00531840">
            <w:pPr>
              <w:pStyle w:val="Corpsdetexte"/>
              <w:ind w:right="-120"/>
              <w:jc w:val="center"/>
              <w:rPr>
                <w:rFonts w:ascii="Calibri" w:hAnsi="Calibri" w:cs="Calibri"/>
                <w:b/>
                <w:bCs/>
                <w:sz w:val="22"/>
                <w:szCs w:val="22"/>
                <w:lang w:bidi="ar-MA"/>
              </w:rPr>
            </w:pPr>
            <w:r w:rsidRPr="0020478E">
              <w:rPr>
                <w:rFonts w:ascii="Calibri Light" w:hAnsi="Calibri Light" w:cs="Calibri Light"/>
                <w:sz w:val="20"/>
                <w:lang w:val="fr-CA"/>
              </w:rPr>
              <w:t>1.1</w:t>
            </w:r>
          </w:p>
        </w:tc>
        <w:tc>
          <w:tcPr>
            <w:tcW w:w="6265" w:type="dxa"/>
            <w:tcBorders>
              <w:top w:val="single" w:sz="4" w:space="0" w:color="auto"/>
              <w:left w:val="single" w:sz="4" w:space="0" w:color="auto"/>
              <w:bottom w:val="single" w:sz="4" w:space="0" w:color="auto"/>
              <w:right w:val="single" w:sz="4" w:space="0" w:color="auto"/>
            </w:tcBorders>
          </w:tcPr>
          <w:p w:rsidR="003E6BD1" w:rsidRPr="00751F78" w:rsidRDefault="003E6BD1" w:rsidP="003E6BD1">
            <w:pPr>
              <w:tabs>
                <w:tab w:val="left" w:pos="4312"/>
              </w:tabs>
              <w:spacing w:before="120" w:line="276" w:lineRule="auto"/>
              <w:jc w:val="both"/>
              <w:rPr>
                <w:rFonts w:ascii="Calibri Light" w:hAnsi="Calibri Light" w:cs="Calibri Light"/>
                <w:b/>
                <w:sz w:val="20"/>
                <w:szCs w:val="20"/>
              </w:rPr>
            </w:pPr>
            <w:r w:rsidRPr="00751F78">
              <w:rPr>
                <w:rFonts w:ascii="Calibri Light" w:hAnsi="Calibri Light" w:cs="Calibri Light"/>
                <w:b/>
                <w:sz w:val="20"/>
                <w:szCs w:val="20"/>
              </w:rPr>
              <w:t>Switch Fédérateur </w:t>
            </w:r>
          </w:p>
          <w:p w:rsidR="003E6BD1" w:rsidRPr="00751F78" w:rsidRDefault="003E6BD1" w:rsidP="003E6BD1">
            <w:pPr>
              <w:pStyle w:val="Default"/>
              <w:spacing w:line="276" w:lineRule="auto"/>
              <w:jc w:val="both"/>
              <w:rPr>
                <w:rFonts w:ascii="Calibri Light" w:hAnsi="Calibri Light" w:cs="Calibri Light"/>
                <w:color w:val="auto"/>
                <w:sz w:val="20"/>
                <w:szCs w:val="20"/>
              </w:rPr>
            </w:pPr>
            <w:r w:rsidRPr="00751F78">
              <w:rPr>
                <w:rFonts w:ascii="Calibri Light" w:hAnsi="Calibri Light" w:cs="Calibri Light"/>
                <w:color w:val="auto"/>
                <w:sz w:val="20"/>
                <w:szCs w:val="20"/>
              </w:rPr>
              <w:t xml:space="preserve">Chacun des Switches fédérateurs doit avoir les caractéristiques </w:t>
            </w:r>
            <w:r w:rsidRPr="00751F78">
              <w:rPr>
                <w:rFonts w:ascii="Calibri Light" w:hAnsi="Calibri Light" w:cs="Calibri Light"/>
                <w:b/>
                <w:color w:val="auto"/>
                <w:sz w:val="20"/>
                <w:szCs w:val="20"/>
              </w:rPr>
              <w:t>minimales</w:t>
            </w:r>
            <w:r w:rsidRPr="00751F78">
              <w:rPr>
                <w:rFonts w:ascii="Calibri Light" w:hAnsi="Calibri Light" w:cs="Calibri Light"/>
                <w:color w:val="auto"/>
                <w:sz w:val="20"/>
                <w:szCs w:val="20"/>
              </w:rPr>
              <w:t xml:space="preserve"> suivantes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Marque reconnue mondialement, Leader dans Gartner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Rackable 19”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2 ports QSFP+ 40Gb </w:t>
            </w:r>
            <w:proofErr w:type="spellStart"/>
            <w:r w:rsidRPr="00751F78">
              <w:rPr>
                <w:rFonts w:ascii="Calibri Light" w:hAnsi="Calibri Light" w:cs="Calibri Light"/>
                <w:sz w:val="20"/>
                <w:szCs w:val="20"/>
              </w:rPr>
              <w:t>minimun</w:t>
            </w:r>
            <w:proofErr w:type="spellEnd"/>
            <w:r w:rsidRPr="00751F78">
              <w:rPr>
                <w:rFonts w:ascii="Calibri Light" w:hAnsi="Calibri Light" w:cs="Calibri Light"/>
                <w:sz w:val="20"/>
                <w:szCs w:val="20"/>
              </w:rPr>
              <w:t>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Pr>
                <w:rFonts w:ascii="Calibri Light" w:hAnsi="Calibri Light" w:cs="Calibri Light"/>
                <w:sz w:val="20"/>
                <w:szCs w:val="20"/>
              </w:rPr>
              <w:t>2</w:t>
            </w:r>
            <w:r w:rsidRPr="00751F78">
              <w:rPr>
                <w:rFonts w:ascii="Calibri Light" w:hAnsi="Calibri Light" w:cs="Calibri Light"/>
                <w:sz w:val="20"/>
                <w:szCs w:val="20"/>
              </w:rPr>
              <w:t xml:space="preserve"> connecteur QSFP</w:t>
            </w:r>
            <w:proofErr w:type="gramStart"/>
            <w:r w:rsidRPr="00751F78">
              <w:rPr>
                <w:rFonts w:ascii="Calibri Light" w:hAnsi="Calibri Light" w:cs="Calibri Light"/>
                <w:sz w:val="20"/>
                <w:szCs w:val="20"/>
              </w:rPr>
              <w:t>+  40</w:t>
            </w:r>
            <w:proofErr w:type="gramEnd"/>
            <w:r w:rsidRPr="00751F78">
              <w:rPr>
                <w:rFonts w:ascii="Calibri Light" w:hAnsi="Calibri Light" w:cs="Calibri Light"/>
                <w:sz w:val="20"/>
                <w:szCs w:val="20"/>
              </w:rPr>
              <w:t xml:space="preserve"> Gb ;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48 ports 10 Gb SFP+ pour les </w:t>
            </w:r>
            <w:proofErr w:type="spellStart"/>
            <w:r w:rsidRPr="00751F78">
              <w:rPr>
                <w:rFonts w:ascii="Calibri Light" w:hAnsi="Calibri Light" w:cs="Calibri Light"/>
                <w:sz w:val="20"/>
                <w:szCs w:val="20"/>
              </w:rPr>
              <w:t>Uplink</w:t>
            </w:r>
            <w:proofErr w:type="spellEnd"/>
            <w:r w:rsidRPr="00751F78">
              <w:rPr>
                <w:rFonts w:ascii="Calibri Light" w:hAnsi="Calibri Light" w:cs="Calibri Light"/>
                <w:sz w:val="20"/>
                <w:szCs w:val="20"/>
              </w:rPr>
              <w:t xml:space="preserve"> des </w:t>
            </w:r>
            <w:proofErr w:type="spellStart"/>
            <w:r w:rsidRPr="00751F78">
              <w:rPr>
                <w:rFonts w:ascii="Calibri Light" w:hAnsi="Calibri Light" w:cs="Calibri Light"/>
                <w:sz w:val="20"/>
                <w:szCs w:val="20"/>
              </w:rPr>
              <w:t>Switchs</w:t>
            </w:r>
            <w:proofErr w:type="spellEnd"/>
            <w:r w:rsidRPr="00751F78">
              <w:rPr>
                <w:rFonts w:ascii="Calibri Light" w:hAnsi="Calibri Light" w:cs="Calibri Light"/>
                <w:sz w:val="20"/>
                <w:szCs w:val="20"/>
              </w:rPr>
              <w:t xml:space="preserve"> d’accès minimum, équipés des connecteurs suivants :</w:t>
            </w:r>
          </w:p>
          <w:p w:rsidR="003E6BD1" w:rsidRPr="00751F78" w:rsidRDefault="003E6BD1" w:rsidP="003E6BD1">
            <w:pPr>
              <w:numPr>
                <w:ilvl w:val="2"/>
                <w:numId w:val="35"/>
              </w:numPr>
              <w:tabs>
                <w:tab w:val="clear" w:pos="2160"/>
              </w:tabs>
              <w:spacing w:line="276" w:lineRule="auto"/>
              <w:ind w:left="1210" w:right="-108"/>
              <w:jc w:val="both"/>
              <w:rPr>
                <w:rFonts w:ascii="Calibri Light" w:hAnsi="Calibri Light" w:cs="Calibri Light"/>
                <w:sz w:val="20"/>
                <w:szCs w:val="20"/>
              </w:rPr>
            </w:pPr>
            <w:r w:rsidRPr="00751F78">
              <w:rPr>
                <w:rFonts w:ascii="Calibri Light" w:hAnsi="Calibri Light" w:cs="Calibri Light"/>
                <w:sz w:val="20"/>
                <w:szCs w:val="20"/>
              </w:rPr>
              <w:t xml:space="preserve">24 Connecteurs </w:t>
            </w:r>
            <w:r w:rsidRPr="009E2722">
              <w:rPr>
                <w:rFonts w:ascii="Calibri Light" w:hAnsi="Calibri Light" w:cs="Calibri Light"/>
                <w:b/>
                <w:sz w:val="20"/>
                <w:szCs w:val="20"/>
              </w:rPr>
              <w:t xml:space="preserve">1G </w:t>
            </w:r>
            <w:r w:rsidRPr="00751F78">
              <w:rPr>
                <w:rFonts w:ascii="Calibri Light" w:hAnsi="Calibri Light" w:cs="Calibri Light"/>
                <w:sz w:val="20"/>
                <w:szCs w:val="20"/>
              </w:rPr>
              <w:t>SFP LC SX nécessaires pour assurer l’interconnexion avec les Switches des sous répartiteurs ;</w:t>
            </w:r>
          </w:p>
          <w:p w:rsidR="003E6BD1" w:rsidRPr="00751F78" w:rsidRDefault="003E6BD1" w:rsidP="003E6BD1">
            <w:pPr>
              <w:numPr>
                <w:ilvl w:val="2"/>
                <w:numId w:val="35"/>
              </w:numPr>
              <w:tabs>
                <w:tab w:val="clear" w:pos="2160"/>
              </w:tabs>
              <w:spacing w:line="276" w:lineRule="auto"/>
              <w:ind w:left="1210" w:right="-108"/>
              <w:jc w:val="both"/>
              <w:rPr>
                <w:rFonts w:ascii="Calibri Light" w:hAnsi="Calibri Light" w:cs="Calibri Light"/>
                <w:sz w:val="20"/>
                <w:szCs w:val="20"/>
              </w:rPr>
            </w:pPr>
            <w:r w:rsidRPr="00751F78">
              <w:rPr>
                <w:rFonts w:ascii="Calibri Light" w:hAnsi="Calibri Light" w:cs="Calibri Light"/>
                <w:sz w:val="20"/>
                <w:szCs w:val="20"/>
              </w:rPr>
              <w:t xml:space="preserve">8 Connecteurs </w:t>
            </w:r>
            <w:r w:rsidRPr="009E2722">
              <w:rPr>
                <w:rFonts w:ascii="Calibri Light" w:hAnsi="Calibri Light" w:cs="Calibri Light"/>
                <w:b/>
                <w:sz w:val="20"/>
                <w:szCs w:val="20"/>
              </w:rPr>
              <w:t xml:space="preserve">10G </w:t>
            </w:r>
            <w:r w:rsidRPr="00751F78">
              <w:rPr>
                <w:rFonts w:ascii="Calibri Light" w:hAnsi="Calibri Light" w:cs="Calibri Light"/>
                <w:sz w:val="20"/>
                <w:szCs w:val="20"/>
              </w:rPr>
              <w:t>SFP+ LC SR ;</w:t>
            </w:r>
          </w:p>
          <w:p w:rsidR="003E6BD1" w:rsidRPr="00751F78" w:rsidRDefault="003E6BD1" w:rsidP="003E6BD1">
            <w:pPr>
              <w:numPr>
                <w:ilvl w:val="2"/>
                <w:numId w:val="35"/>
              </w:numPr>
              <w:tabs>
                <w:tab w:val="clear" w:pos="2160"/>
              </w:tabs>
              <w:spacing w:line="276" w:lineRule="auto"/>
              <w:ind w:left="1210" w:right="-108"/>
              <w:jc w:val="both"/>
              <w:rPr>
                <w:rFonts w:ascii="Calibri Light" w:hAnsi="Calibri Light" w:cs="Calibri Light"/>
                <w:sz w:val="20"/>
                <w:szCs w:val="20"/>
              </w:rPr>
            </w:pPr>
            <w:r w:rsidRPr="00751F78">
              <w:rPr>
                <w:rFonts w:ascii="Calibri Light" w:hAnsi="Calibri Light" w:cs="Calibri Light"/>
                <w:sz w:val="20"/>
                <w:szCs w:val="20"/>
              </w:rPr>
              <w:t xml:space="preserve">8 Connecteurs </w:t>
            </w:r>
            <w:r w:rsidRPr="009E2722">
              <w:rPr>
                <w:rFonts w:ascii="Calibri Light" w:hAnsi="Calibri Light" w:cs="Calibri Light"/>
                <w:b/>
                <w:sz w:val="20"/>
                <w:szCs w:val="20"/>
              </w:rPr>
              <w:t>1G</w:t>
            </w:r>
            <w:r w:rsidRPr="00751F78">
              <w:rPr>
                <w:rFonts w:ascii="Calibri Light" w:hAnsi="Calibri Light" w:cs="Calibri Light"/>
                <w:sz w:val="20"/>
                <w:szCs w:val="20"/>
              </w:rPr>
              <w:t xml:space="preserve"> RJ45 ;</w:t>
            </w:r>
          </w:p>
          <w:p w:rsidR="003E6BD1" w:rsidRPr="00751F78" w:rsidRDefault="003E6BD1" w:rsidP="003E6BD1">
            <w:pPr>
              <w:pStyle w:val="NormalWeb"/>
              <w:numPr>
                <w:ilvl w:val="0"/>
                <w:numId w:val="35"/>
              </w:numPr>
              <w:spacing w:line="276" w:lineRule="auto"/>
              <w:jc w:val="both"/>
              <w:rPr>
                <w:rFonts w:ascii="Calibri Light" w:hAnsi="Calibri Light" w:cs="Calibri Light"/>
                <w:sz w:val="20"/>
                <w:szCs w:val="20"/>
                <w:lang w:val="en-US"/>
              </w:rPr>
            </w:pPr>
            <w:proofErr w:type="spellStart"/>
            <w:proofErr w:type="gramStart"/>
            <w:r w:rsidRPr="00751F78">
              <w:rPr>
                <w:rFonts w:ascii="Calibri Light" w:hAnsi="Calibri Light" w:cs="Calibri Light"/>
                <w:sz w:val="20"/>
                <w:szCs w:val="20"/>
                <w:lang w:val="en-US"/>
              </w:rPr>
              <w:t>Mémoire</w:t>
            </w:r>
            <w:proofErr w:type="spellEnd"/>
            <w:r>
              <w:rPr>
                <w:rFonts w:ascii="Calibri Light" w:hAnsi="Calibri Light" w:cs="Calibri Light"/>
                <w:sz w:val="20"/>
                <w:szCs w:val="20"/>
                <w:lang w:val="en-US"/>
              </w:rPr>
              <w:t xml:space="preserve"> </w:t>
            </w:r>
            <w:r w:rsidRPr="00751F78">
              <w:rPr>
                <w:rFonts w:ascii="Calibri Light" w:hAnsi="Calibri Light" w:cs="Calibri Light"/>
                <w:sz w:val="20"/>
                <w:szCs w:val="20"/>
                <w:lang w:val="en-US"/>
              </w:rPr>
              <w:t>:</w:t>
            </w:r>
            <w:proofErr w:type="gramEnd"/>
            <w:r w:rsidRPr="00751F78">
              <w:rPr>
                <w:rFonts w:ascii="Calibri Light" w:hAnsi="Calibri Light" w:cs="Calibri Light"/>
                <w:sz w:val="20"/>
                <w:szCs w:val="20"/>
                <w:lang w:val="en-US"/>
              </w:rPr>
              <w:t xml:space="preserve"> </w:t>
            </w:r>
            <w:r w:rsidRPr="00751F78">
              <w:rPr>
                <w:rFonts w:ascii="Calibri Light" w:hAnsi="Calibri Light" w:cs="Calibri Light"/>
                <w:b/>
                <w:sz w:val="20"/>
                <w:szCs w:val="20"/>
                <w:lang w:val="en-US"/>
              </w:rPr>
              <w:t>8 GB</w:t>
            </w:r>
            <w:r w:rsidRPr="00751F78">
              <w:rPr>
                <w:rFonts w:ascii="Calibri Light" w:hAnsi="Calibri Light" w:cs="Calibri Light"/>
                <w:sz w:val="20"/>
                <w:szCs w:val="20"/>
                <w:lang w:val="en-US"/>
              </w:rPr>
              <w:t xml:space="preserve"> RAM, and </w:t>
            </w:r>
            <w:r w:rsidRPr="00751F78">
              <w:rPr>
                <w:rFonts w:ascii="Calibri Light" w:hAnsi="Calibri Light" w:cs="Calibri Light"/>
                <w:b/>
                <w:sz w:val="20"/>
                <w:szCs w:val="20"/>
                <w:lang w:val="en-US"/>
              </w:rPr>
              <w:t>8 GB</w:t>
            </w:r>
            <w:r w:rsidRPr="00751F78">
              <w:rPr>
                <w:rFonts w:ascii="Calibri Light" w:hAnsi="Calibri Light" w:cs="Calibri Light"/>
                <w:sz w:val="20"/>
                <w:szCs w:val="20"/>
                <w:lang w:val="en-US"/>
              </w:rPr>
              <w:t xml:space="preserve"> Flash minimum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Support du Services de niveaux 4 à 7 et services de sécurité et équilibrage de charge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Capacité de commutation </w:t>
            </w:r>
            <w:r w:rsidRPr="00751F78">
              <w:rPr>
                <w:rFonts w:ascii="Calibri Light" w:hAnsi="Calibri Light" w:cs="Calibri Light"/>
                <w:b/>
                <w:sz w:val="20"/>
                <w:szCs w:val="20"/>
              </w:rPr>
              <w:t>2.5</w:t>
            </w:r>
            <w:r w:rsidRPr="00751F78">
              <w:rPr>
                <w:rFonts w:ascii="Calibri Light" w:hAnsi="Calibri Light" w:cs="Calibri Light"/>
                <w:sz w:val="20"/>
                <w:szCs w:val="20"/>
              </w:rPr>
              <w:t xml:space="preserve"> </w:t>
            </w:r>
            <w:proofErr w:type="spellStart"/>
            <w:r w:rsidRPr="00751F78">
              <w:rPr>
                <w:rFonts w:ascii="Calibri Light" w:hAnsi="Calibri Light" w:cs="Calibri Light"/>
                <w:sz w:val="20"/>
                <w:szCs w:val="20"/>
              </w:rPr>
              <w:t>Tbps</w:t>
            </w:r>
            <w:proofErr w:type="spellEnd"/>
            <w:r w:rsidRPr="00751F78">
              <w:rPr>
                <w:rFonts w:ascii="Calibri Light" w:hAnsi="Calibri Light" w:cs="Calibri Light"/>
                <w:sz w:val="20"/>
                <w:szCs w:val="20"/>
              </w:rPr>
              <w:t>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Débit de paquet </w:t>
            </w:r>
            <w:r>
              <w:rPr>
                <w:rFonts w:ascii="Calibri Light" w:hAnsi="Calibri Light" w:cs="Calibri Light"/>
                <w:b/>
                <w:sz w:val="20"/>
                <w:szCs w:val="20"/>
              </w:rPr>
              <w:t xml:space="preserve">990 </w:t>
            </w:r>
            <w:proofErr w:type="spellStart"/>
            <w:r w:rsidRPr="00751F78">
              <w:rPr>
                <w:rFonts w:ascii="Calibri Light" w:hAnsi="Calibri Light" w:cs="Calibri Light"/>
                <w:sz w:val="20"/>
                <w:szCs w:val="20"/>
              </w:rPr>
              <w:t>Mpps</w:t>
            </w:r>
            <w:proofErr w:type="spellEnd"/>
            <w:r w:rsidRPr="00751F78">
              <w:rPr>
                <w:rFonts w:ascii="Calibri Light" w:hAnsi="Calibri Light" w:cs="Calibri Light"/>
                <w:sz w:val="20"/>
                <w:szCs w:val="20"/>
              </w:rPr>
              <w:t>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lang w:val="en-US"/>
              </w:rPr>
            </w:pPr>
            <w:r w:rsidRPr="00751F78">
              <w:rPr>
                <w:rFonts w:ascii="Calibri Light" w:hAnsi="Calibri Light" w:cs="Calibri Light"/>
                <w:sz w:val="20"/>
                <w:szCs w:val="20"/>
                <w:lang w:val="en-US"/>
              </w:rPr>
              <w:t>Switch manageable via SNMP, CLI et interface web;</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Support du Routage Statique et Dynamique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Modules échangeable à chaud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Alimentation et ventilation redondante échangeable à chaud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lastRenderedPageBreak/>
              <w:t xml:space="preserve">Le commutateur supporte à être contrôlé et surveillé via un gestionnaire réseau/contrôleur, basé sur une architecture définie par logiciel ou matériel ;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Support de la fonction </w:t>
            </w:r>
            <w:proofErr w:type="spellStart"/>
            <w:r w:rsidRPr="00751F78">
              <w:rPr>
                <w:rFonts w:ascii="Calibri Light" w:hAnsi="Calibri Light" w:cs="Calibri Light"/>
                <w:sz w:val="20"/>
                <w:szCs w:val="20"/>
              </w:rPr>
              <w:t>Stacking</w:t>
            </w:r>
            <w:proofErr w:type="spellEnd"/>
            <w:r w:rsidRPr="00751F78">
              <w:rPr>
                <w:rFonts w:ascii="Calibri Light" w:hAnsi="Calibri Light" w:cs="Calibri Light"/>
                <w:sz w:val="20"/>
                <w:szCs w:val="20"/>
              </w:rPr>
              <w:t xml:space="preserve"> ;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Support SDN ; </w:t>
            </w:r>
          </w:p>
          <w:p w:rsidR="003E6BD1" w:rsidRPr="00751F78" w:rsidRDefault="003E6BD1" w:rsidP="003E6BD1">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Etre livré avec les licences perpétuelles nécessaires,</w:t>
            </w:r>
          </w:p>
          <w:p w:rsidR="003E6BD1" w:rsidRDefault="003E6BD1" w:rsidP="003E6BD1">
            <w:pPr>
              <w:tabs>
                <w:tab w:val="left" w:pos="4312"/>
              </w:tabs>
              <w:spacing w:before="120" w:line="276" w:lineRule="auto"/>
              <w:jc w:val="both"/>
              <w:rPr>
                <w:rFonts w:ascii="Calibri Light" w:hAnsi="Calibri Light" w:cs="Calibri Light"/>
                <w:b/>
                <w:sz w:val="20"/>
                <w:szCs w:val="20"/>
              </w:rPr>
            </w:pPr>
            <w:r>
              <w:rPr>
                <w:rFonts w:ascii="Calibri Light" w:hAnsi="Calibri Light" w:cs="Calibri Light"/>
                <w:b/>
                <w:sz w:val="20"/>
                <w:szCs w:val="20"/>
              </w:rPr>
              <w:t>Garantie de 3</w:t>
            </w:r>
            <w:r w:rsidRPr="00751F78">
              <w:rPr>
                <w:rFonts w:ascii="Calibri Light" w:hAnsi="Calibri Light" w:cs="Calibri Light"/>
                <w:b/>
                <w:sz w:val="20"/>
                <w:szCs w:val="20"/>
              </w:rPr>
              <w:t xml:space="preserve"> ans pièce et main d’œuvre ;</w:t>
            </w:r>
          </w:p>
          <w:p w:rsidR="003E6BD1" w:rsidRPr="00751F78" w:rsidRDefault="003E6BD1" w:rsidP="003E6BD1">
            <w:pPr>
              <w:spacing w:line="276" w:lineRule="auto"/>
              <w:jc w:val="both"/>
              <w:rPr>
                <w:rFonts w:ascii="Calibri Light" w:hAnsi="Calibri Light" w:cs="Calibri Light"/>
                <w:sz w:val="20"/>
                <w:szCs w:val="20"/>
              </w:rPr>
            </w:pPr>
            <w:r w:rsidRPr="00751F78">
              <w:rPr>
                <w:rFonts w:ascii="Calibri Light" w:hAnsi="Calibri Light" w:cs="Calibri Light"/>
                <w:sz w:val="20"/>
                <w:szCs w:val="20"/>
              </w:rPr>
              <w:t>NB </w:t>
            </w:r>
            <w:r w:rsidRPr="00751F78">
              <w:rPr>
                <w:rFonts w:ascii="Calibri Light" w:hAnsi="Calibri Light" w:cs="Calibri Light"/>
                <w:b/>
                <w:i/>
                <w:sz w:val="20"/>
                <w:szCs w:val="20"/>
              </w:rPr>
              <w:t xml:space="preserve">: </w:t>
            </w:r>
            <w:r w:rsidRPr="00751F78">
              <w:rPr>
                <w:rFonts w:ascii="Calibri Light" w:hAnsi="Calibri Light" w:cs="Calibri Light"/>
                <w:sz w:val="20"/>
                <w:szCs w:val="20"/>
              </w:rPr>
              <w:t xml:space="preserve">Les Deux </w:t>
            </w:r>
            <w:proofErr w:type="spellStart"/>
            <w:r w:rsidRPr="00751F78">
              <w:rPr>
                <w:rFonts w:ascii="Calibri Light" w:hAnsi="Calibri Light" w:cs="Calibri Light"/>
                <w:sz w:val="20"/>
                <w:szCs w:val="20"/>
              </w:rPr>
              <w:t>Switchs</w:t>
            </w:r>
            <w:proofErr w:type="spellEnd"/>
            <w:r w:rsidRPr="00751F78">
              <w:rPr>
                <w:rFonts w:ascii="Calibri Light" w:hAnsi="Calibri Light" w:cs="Calibri Light"/>
                <w:sz w:val="20"/>
                <w:szCs w:val="20"/>
              </w:rPr>
              <w:t xml:space="preserve"> Fédérateurs doivent :</w:t>
            </w:r>
          </w:p>
          <w:p w:rsidR="003E6BD1" w:rsidRPr="00751F78" w:rsidRDefault="003E6BD1" w:rsidP="003E6BD1">
            <w:pPr>
              <w:numPr>
                <w:ilvl w:val="0"/>
                <w:numId w:val="39"/>
              </w:numPr>
              <w:spacing w:line="276" w:lineRule="auto"/>
              <w:jc w:val="both"/>
              <w:rPr>
                <w:rFonts w:ascii="Calibri Light" w:hAnsi="Calibri Light" w:cs="Calibri Light"/>
                <w:sz w:val="20"/>
                <w:szCs w:val="20"/>
              </w:rPr>
            </w:pPr>
            <w:r w:rsidRPr="00751F78">
              <w:rPr>
                <w:rFonts w:ascii="Calibri Light" w:hAnsi="Calibri Light" w:cs="Calibri Light"/>
                <w:sz w:val="20"/>
                <w:szCs w:val="20"/>
              </w:rPr>
              <w:t xml:space="preserve">Fédérer des switches de marque HP de références : JL259A et JL261A suivant le schéma synoptique </w:t>
            </w:r>
            <w:r>
              <w:rPr>
                <w:rFonts w:ascii="Calibri Light" w:hAnsi="Calibri Light" w:cs="Calibri Light"/>
                <w:sz w:val="20"/>
                <w:szCs w:val="20"/>
              </w:rPr>
              <w:t xml:space="preserve">arrêté </w:t>
            </w:r>
            <w:r w:rsidRPr="00751F78">
              <w:rPr>
                <w:rFonts w:ascii="Calibri Light" w:hAnsi="Calibri Light" w:cs="Calibri Light"/>
                <w:sz w:val="20"/>
                <w:szCs w:val="20"/>
              </w:rPr>
              <w:t>;</w:t>
            </w:r>
          </w:p>
          <w:p w:rsidR="003E6BD1" w:rsidRPr="00751F78" w:rsidRDefault="003E6BD1" w:rsidP="003E6BD1">
            <w:pPr>
              <w:numPr>
                <w:ilvl w:val="0"/>
                <w:numId w:val="39"/>
              </w:numPr>
              <w:spacing w:line="276" w:lineRule="auto"/>
              <w:jc w:val="both"/>
              <w:rPr>
                <w:rFonts w:ascii="Calibri Light" w:hAnsi="Calibri Light" w:cs="Calibri Light"/>
                <w:b/>
                <w:i/>
                <w:sz w:val="20"/>
                <w:szCs w:val="20"/>
              </w:rPr>
            </w:pPr>
            <w:r w:rsidRPr="00751F78">
              <w:rPr>
                <w:rFonts w:ascii="Calibri Light" w:hAnsi="Calibri Light" w:cs="Calibri Light"/>
                <w:sz w:val="20"/>
                <w:szCs w:val="20"/>
              </w:rPr>
              <w:t>Fonctionner de façon redondante et en partage de charge ;</w:t>
            </w:r>
          </w:p>
          <w:p w:rsidR="003E6BD1" w:rsidRPr="00751F78" w:rsidRDefault="003E6BD1" w:rsidP="003E6BD1">
            <w:pPr>
              <w:numPr>
                <w:ilvl w:val="0"/>
                <w:numId w:val="39"/>
              </w:numPr>
              <w:spacing w:line="276" w:lineRule="auto"/>
              <w:jc w:val="both"/>
              <w:rPr>
                <w:rFonts w:ascii="Calibri Light" w:hAnsi="Calibri Light" w:cs="Calibri Light"/>
                <w:b/>
                <w:i/>
                <w:sz w:val="20"/>
                <w:szCs w:val="20"/>
              </w:rPr>
            </w:pPr>
            <w:r w:rsidRPr="00751F78">
              <w:rPr>
                <w:rFonts w:ascii="Calibri Light" w:hAnsi="Calibri Light" w:cs="Calibri Light"/>
                <w:sz w:val="20"/>
                <w:szCs w:val="20"/>
              </w:rPr>
              <w:t xml:space="preserve">Etre équipés de liens d’agrégation de 40 Gbps minimum pour la synchronisation et transfert de données, </w:t>
            </w:r>
          </w:p>
          <w:p w:rsidR="00531840" w:rsidRPr="00406E90" w:rsidRDefault="003E6BD1" w:rsidP="003E6BD1">
            <w:pPr>
              <w:contextualSpacing/>
              <w:rPr>
                <w:rFonts w:ascii="Calibri" w:hAnsi="Calibri" w:cs="Calibri"/>
                <w:bCs/>
                <w:sz w:val="22"/>
                <w:szCs w:val="22"/>
              </w:rPr>
            </w:pPr>
            <w:r w:rsidRPr="00751F78">
              <w:rPr>
                <w:rFonts w:ascii="Calibri Light" w:hAnsi="Calibri Light" w:cs="Calibri Light"/>
                <w:sz w:val="20"/>
                <w:szCs w:val="20"/>
              </w:rPr>
              <w:t>Etre livrés avec les câbles et les accessoires nécessaires à leur interconnexion ainsi pour leur pose, raccordement, et mise en service</w:t>
            </w:r>
          </w:p>
        </w:tc>
        <w:tc>
          <w:tcPr>
            <w:tcW w:w="1701" w:type="dxa"/>
            <w:shd w:val="clear" w:color="auto" w:fill="auto"/>
          </w:tcPr>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lastRenderedPageBreak/>
              <w:t xml:space="preserve">Marque :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Référence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531840" w:rsidRPr="00406E90" w:rsidRDefault="00531840" w:rsidP="00531840">
            <w:pPr>
              <w:rPr>
                <w:rFonts w:ascii="Calibri" w:hAnsi="Calibri" w:cs="Calibri"/>
                <w:b/>
                <w:bCs/>
                <w:sz w:val="22"/>
                <w:szCs w:val="22"/>
                <w:lang w:bidi="ar-MA"/>
              </w:rPr>
            </w:pPr>
          </w:p>
        </w:tc>
      </w:tr>
      <w:tr w:rsidR="003E6BD1" w:rsidRPr="00406E90" w:rsidTr="001064BB">
        <w:trPr>
          <w:trHeight w:val="277"/>
        </w:trPr>
        <w:tc>
          <w:tcPr>
            <w:tcW w:w="823" w:type="dxa"/>
            <w:shd w:val="clear" w:color="auto" w:fill="auto"/>
          </w:tcPr>
          <w:p w:rsidR="003E6BD1" w:rsidRPr="00406E90" w:rsidRDefault="003E6BD1" w:rsidP="003E6BD1">
            <w:pPr>
              <w:pStyle w:val="Corpsdetexte"/>
              <w:ind w:right="-120"/>
              <w:jc w:val="center"/>
              <w:rPr>
                <w:rFonts w:ascii="Calibri" w:hAnsi="Calibri" w:cs="Calibri"/>
                <w:b/>
                <w:bCs/>
                <w:sz w:val="22"/>
                <w:szCs w:val="22"/>
                <w:lang w:bidi="ar-MA"/>
              </w:rPr>
            </w:pPr>
            <w:r w:rsidRPr="0020478E">
              <w:rPr>
                <w:rFonts w:ascii="Calibri Light" w:hAnsi="Calibri Light" w:cs="Calibri Light"/>
                <w:b/>
                <w:sz w:val="20"/>
              </w:rPr>
              <w:lastRenderedPageBreak/>
              <w:t>1.2</w:t>
            </w:r>
          </w:p>
        </w:tc>
        <w:tc>
          <w:tcPr>
            <w:tcW w:w="6265" w:type="dxa"/>
            <w:tcBorders>
              <w:top w:val="single" w:sz="4" w:space="0" w:color="auto"/>
              <w:left w:val="single" w:sz="4" w:space="0" w:color="auto"/>
              <w:bottom w:val="single" w:sz="4" w:space="0" w:color="auto"/>
              <w:right w:val="single" w:sz="4" w:space="0" w:color="auto"/>
            </w:tcBorders>
          </w:tcPr>
          <w:p w:rsidR="003E6BD1" w:rsidRPr="0020478E" w:rsidRDefault="003E6BD1" w:rsidP="003E6BD1">
            <w:pPr>
              <w:tabs>
                <w:tab w:val="left" w:pos="4312"/>
              </w:tabs>
              <w:spacing w:before="120" w:line="276" w:lineRule="auto"/>
              <w:jc w:val="both"/>
              <w:rPr>
                <w:rFonts w:ascii="Calibri Light" w:hAnsi="Calibri Light" w:cs="Calibri Light"/>
                <w:b/>
                <w:sz w:val="20"/>
                <w:szCs w:val="20"/>
                <w:u w:val="single"/>
              </w:rPr>
            </w:pPr>
            <w:r>
              <w:rPr>
                <w:rFonts w:ascii="Calibri Light" w:hAnsi="Calibri Light" w:cs="Calibri Light"/>
                <w:b/>
                <w:sz w:val="20"/>
                <w:szCs w:val="20"/>
              </w:rPr>
              <w:t>Commutateur 24 ports (</w:t>
            </w:r>
            <w:proofErr w:type="spellStart"/>
            <w:r w:rsidRPr="0020478E">
              <w:rPr>
                <w:rFonts w:ascii="Calibri Light" w:hAnsi="Calibri Light" w:cs="Calibri Light"/>
                <w:b/>
                <w:sz w:val="20"/>
                <w:szCs w:val="20"/>
              </w:rPr>
              <w:t>PoE</w:t>
            </w:r>
            <w:proofErr w:type="spellEnd"/>
            <w:r>
              <w:rPr>
                <w:rFonts w:ascii="Calibri Light" w:hAnsi="Calibri Light" w:cs="Calibri Light"/>
                <w:b/>
                <w:sz w:val="20"/>
                <w:szCs w:val="20"/>
              </w:rPr>
              <w:t>+</w:t>
            </w:r>
            <w:r w:rsidRPr="009648A0">
              <w:rPr>
                <w:rFonts w:ascii="Calibri Light" w:hAnsi="Calibri Light" w:cs="Calibri Light"/>
                <w:b/>
                <w:sz w:val="20"/>
                <w:szCs w:val="20"/>
              </w:rPr>
              <w:t>)</w:t>
            </w:r>
          </w:p>
          <w:p w:rsidR="003E6BD1" w:rsidRPr="0020478E" w:rsidRDefault="003E6BD1" w:rsidP="003E6BD1">
            <w:pPr>
              <w:pStyle w:val="Default"/>
              <w:spacing w:line="276" w:lineRule="auto"/>
              <w:jc w:val="both"/>
              <w:rPr>
                <w:rFonts w:ascii="Calibri Light" w:hAnsi="Calibri Light" w:cs="Calibri Light"/>
                <w:color w:val="auto"/>
                <w:sz w:val="20"/>
                <w:szCs w:val="20"/>
              </w:rPr>
            </w:pPr>
            <w:r w:rsidRPr="0020478E">
              <w:rPr>
                <w:rFonts w:ascii="Calibri Light" w:hAnsi="Calibri Light" w:cs="Calibri Light"/>
                <w:color w:val="auto"/>
                <w:sz w:val="20"/>
                <w:szCs w:val="20"/>
              </w:rPr>
              <w:t xml:space="preserve">Ces commutateurs d’accès auront pour rôle la connectivité au réseau local LAN informatique depuis les pôles qui auront besoin d’un débit intéressant pour la transmission : </w:t>
            </w:r>
          </w:p>
          <w:p w:rsidR="003E6BD1" w:rsidRPr="0020478E" w:rsidRDefault="003E6BD1" w:rsidP="003E6BD1">
            <w:pPr>
              <w:pStyle w:val="Default"/>
              <w:spacing w:line="276" w:lineRule="auto"/>
              <w:jc w:val="both"/>
              <w:rPr>
                <w:rFonts w:ascii="Calibri Light" w:hAnsi="Calibri Light" w:cs="Calibri Light"/>
                <w:color w:val="auto"/>
                <w:sz w:val="20"/>
                <w:szCs w:val="20"/>
              </w:rPr>
            </w:pPr>
            <w:r w:rsidRPr="0020478E">
              <w:rPr>
                <w:rFonts w:ascii="Calibri Light" w:hAnsi="Calibri Light" w:cs="Calibri Light"/>
                <w:color w:val="auto"/>
                <w:sz w:val="20"/>
                <w:szCs w:val="20"/>
              </w:rPr>
              <w:t xml:space="preserve">Ils doivent être de même marque que le switch fédérateur et conformes aux spécifications techniques </w:t>
            </w:r>
            <w:r w:rsidRPr="0020478E">
              <w:rPr>
                <w:rFonts w:ascii="Calibri Light" w:hAnsi="Calibri Light" w:cs="Calibri Light"/>
                <w:b/>
                <w:sz w:val="20"/>
                <w:szCs w:val="20"/>
              </w:rPr>
              <w:t>minimum</w:t>
            </w:r>
            <w:r w:rsidRPr="0020478E">
              <w:rPr>
                <w:rFonts w:ascii="Calibri Light" w:hAnsi="Calibri Light" w:cs="Calibri Light"/>
                <w:color w:val="auto"/>
                <w:sz w:val="20"/>
                <w:szCs w:val="20"/>
              </w:rPr>
              <w:t xml:space="preserve"> suivantes : </w:t>
            </w:r>
          </w:p>
          <w:p w:rsidR="003E6BD1" w:rsidRPr="0020478E" w:rsidRDefault="003E6BD1" w:rsidP="003E6BD1">
            <w:pPr>
              <w:pStyle w:val="Default"/>
              <w:spacing w:line="276" w:lineRule="auto"/>
              <w:jc w:val="both"/>
              <w:rPr>
                <w:rFonts w:ascii="Calibri Light" w:hAnsi="Calibri Light" w:cs="Calibri Light"/>
                <w:color w:val="auto"/>
                <w:sz w:val="20"/>
                <w:szCs w:val="20"/>
              </w:rPr>
            </w:pPr>
          </w:p>
          <w:p w:rsidR="003E6BD1" w:rsidRPr="0020478E" w:rsidRDefault="003E6BD1" w:rsidP="003E6BD1">
            <w:pPr>
              <w:numPr>
                <w:ilvl w:val="0"/>
                <w:numId w:val="36"/>
              </w:numPr>
              <w:spacing w:line="276" w:lineRule="auto"/>
              <w:ind w:right="-108"/>
              <w:jc w:val="both"/>
              <w:rPr>
                <w:rFonts w:ascii="Calibri Light" w:hAnsi="Calibri Light" w:cs="Calibri Light"/>
                <w:color w:val="FF0000"/>
                <w:sz w:val="20"/>
                <w:szCs w:val="20"/>
              </w:rPr>
            </w:pPr>
            <w:r w:rsidRPr="0020478E">
              <w:rPr>
                <w:rFonts w:ascii="Calibri Light" w:hAnsi="Calibri Light" w:cs="Calibri Light"/>
                <w:sz w:val="20"/>
                <w:szCs w:val="20"/>
              </w:rPr>
              <w:t>Marque reconnue mondialement,</w:t>
            </w:r>
            <w:r w:rsidRPr="0020478E">
              <w:rPr>
                <w:rFonts w:ascii="Calibri Light" w:hAnsi="Calibri Light" w:cs="Calibri Light"/>
                <w:color w:val="FF0000"/>
                <w:sz w:val="20"/>
                <w:szCs w:val="20"/>
              </w:rPr>
              <w:t xml:space="preserve"> </w:t>
            </w:r>
            <w:r w:rsidRPr="0020478E">
              <w:rPr>
                <w:rFonts w:ascii="Calibri Light" w:hAnsi="Calibri Light" w:cs="Calibri Light"/>
                <w:sz w:val="20"/>
                <w:szCs w:val="20"/>
              </w:rPr>
              <w:t>Leader dans Gartner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Rackable 19’’ ;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24 ports 10/100/1000 base T </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 xml:space="preserve">+ minimum ;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2 ports 10 Gigabit SFP+ modulaire pour l’</w:t>
            </w:r>
            <w:proofErr w:type="spellStart"/>
            <w:r w:rsidRPr="0020478E">
              <w:rPr>
                <w:rFonts w:ascii="Calibri Light" w:hAnsi="Calibri Light" w:cs="Calibri Light"/>
                <w:sz w:val="20"/>
                <w:szCs w:val="20"/>
              </w:rPr>
              <w:t>Uplink</w:t>
            </w:r>
            <w:proofErr w:type="spellEnd"/>
            <w:r w:rsidRPr="0020478E">
              <w:rPr>
                <w:rFonts w:ascii="Calibri Light" w:hAnsi="Calibri Light" w:cs="Calibri Light"/>
                <w:sz w:val="20"/>
                <w:szCs w:val="20"/>
              </w:rPr>
              <w:t xml:space="preserve"> avec les Switch fédérateurs minimum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1 Connecteur 10 Gigabits (connexion nécessaires) pour assurer la liaison avec les </w:t>
            </w:r>
            <w:proofErr w:type="spellStart"/>
            <w:r w:rsidRPr="0020478E">
              <w:rPr>
                <w:rFonts w:ascii="Calibri Light" w:hAnsi="Calibri Light" w:cs="Calibri Light"/>
                <w:sz w:val="20"/>
                <w:szCs w:val="20"/>
              </w:rPr>
              <w:t>Switchs</w:t>
            </w:r>
            <w:proofErr w:type="spellEnd"/>
            <w:r w:rsidRPr="0020478E">
              <w:rPr>
                <w:rFonts w:ascii="Calibri Light" w:hAnsi="Calibri Light" w:cs="Calibri Light"/>
                <w:sz w:val="20"/>
                <w:szCs w:val="20"/>
              </w:rPr>
              <w:t xml:space="preserve"> fédérateurs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Matrice de commutation </w:t>
            </w:r>
            <w:r w:rsidRPr="0020478E">
              <w:rPr>
                <w:rFonts w:ascii="Calibri Light" w:hAnsi="Calibri Light" w:cs="Calibri Light"/>
                <w:b/>
                <w:sz w:val="20"/>
                <w:szCs w:val="20"/>
              </w:rPr>
              <w:t>128</w:t>
            </w:r>
            <w:r w:rsidRPr="0020478E">
              <w:rPr>
                <w:rFonts w:ascii="Calibri Light" w:hAnsi="Calibri Light" w:cs="Calibri Light"/>
                <w:sz w:val="20"/>
                <w:szCs w:val="20"/>
              </w:rPr>
              <w:t xml:space="preserve"> Gbps ;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Commutation Niveau 2 de </w:t>
            </w:r>
            <w:r w:rsidRPr="0020478E">
              <w:rPr>
                <w:rFonts w:ascii="Calibri Light" w:hAnsi="Calibri Light" w:cs="Calibri Light"/>
                <w:b/>
                <w:sz w:val="20"/>
                <w:szCs w:val="20"/>
              </w:rPr>
              <w:t xml:space="preserve">95 </w:t>
            </w:r>
            <w:proofErr w:type="spellStart"/>
            <w:r w:rsidRPr="0020478E">
              <w:rPr>
                <w:rFonts w:ascii="Calibri Light" w:hAnsi="Calibri Light" w:cs="Calibri Light"/>
                <w:b/>
                <w:sz w:val="20"/>
                <w:szCs w:val="20"/>
              </w:rPr>
              <w:t>Mpps</w:t>
            </w:r>
            <w:proofErr w:type="spellEnd"/>
            <w:r w:rsidRPr="0020478E">
              <w:rPr>
                <w:rFonts w:ascii="Calibri Light" w:hAnsi="Calibri Light" w:cs="Calibri Light"/>
                <w:sz w:val="20"/>
                <w:szCs w:val="20"/>
              </w:rPr>
              <w:t xml:space="preserve"> ;</w:t>
            </w:r>
          </w:p>
          <w:p w:rsidR="003E6BD1" w:rsidRPr="0020478E" w:rsidRDefault="003E6BD1" w:rsidP="003E6BD1">
            <w:pPr>
              <w:pStyle w:val="NormalWeb"/>
              <w:numPr>
                <w:ilvl w:val="0"/>
                <w:numId w:val="36"/>
              </w:numPr>
              <w:spacing w:line="276" w:lineRule="auto"/>
              <w:jc w:val="both"/>
              <w:rPr>
                <w:rFonts w:ascii="Calibri Light" w:hAnsi="Calibri Light" w:cs="Calibri Light"/>
                <w:sz w:val="20"/>
                <w:szCs w:val="20"/>
                <w:lang w:val="en-US"/>
              </w:rPr>
            </w:pPr>
            <w:proofErr w:type="gramStart"/>
            <w:r w:rsidRPr="0020478E">
              <w:rPr>
                <w:rFonts w:ascii="Calibri Light" w:hAnsi="Calibri Light" w:cs="Calibri Light"/>
                <w:sz w:val="20"/>
                <w:szCs w:val="20"/>
                <w:lang w:val="en-US"/>
              </w:rPr>
              <w:t>DRAM :</w:t>
            </w:r>
            <w:proofErr w:type="gramEnd"/>
            <w:r w:rsidRPr="0020478E">
              <w:rPr>
                <w:rFonts w:ascii="Calibri Light" w:hAnsi="Calibri Light" w:cs="Calibri Light"/>
                <w:sz w:val="20"/>
                <w:szCs w:val="20"/>
                <w:lang w:val="en-US"/>
              </w:rPr>
              <w:t xml:space="preserve"> </w:t>
            </w:r>
            <w:r>
              <w:rPr>
                <w:rFonts w:ascii="Calibri Light" w:hAnsi="Calibri Light" w:cs="Calibri Light"/>
                <w:b/>
                <w:sz w:val="20"/>
                <w:szCs w:val="20"/>
                <w:lang w:val="en-US"/>
              </w:rPr>
              <w:t>2</w:t>
            </w:r>
            <w:r w:rsidRPr="0020478E">
              <w:rPr>
                <w:rFonts w:ascii="Calibri Light" w:hAnsi="Calibri Light" w:cs="Calibri Light"/>
                <w:b/>
                <w:sz w:val="20"/>
                <w:szCs w:val="20"/>
                <w:lang w:val="en-US"/>
              </w:rPr>
              <w:t xml:space="preserve"> </w:t>
            </w:r>
            <w:r w:rsidRPr="0020478E">
              <w:rPr>
                <w:rFonts w:ascii="Calibri Light" w:hAnsi="Calibri Light" w:cs="Calibri Light"/>
                <w:sz w:val="20"/>
                <w:szCs w:val="20"/>
                <w:lang w:val="en-US"/>
              </w:rPr>
              <w:t xml:space="preserve">GB, Flash : </w:t>
            </w:r>
            <w:r>
              <w:rPr>
                <w:rFonts w:ascii="Calibri Light" w:hAnsi="Calibri Light" w:cs="Calibri Light"/>
                <w:b/>
                <w:sz w:val="20"/>
                <w:szCs w:val="20"/>
                <w:lang w:val="en-US"/>
              </w:rPr>
              <w:t>2</w:t>
            </w:r>
            <w:r w:rsidRPr="0020478E">
              <w:rPr>
                <w:rFonts w:ascii="Calibri Light" w:hAnsi="Calibri Light" w:cs="Calibri Light"/>
                <w:b/>
                <w:sz w:val="20"/>
                <w:szCs w:val="20"/>
                <w:lang w:val="en-US"/>
              </w:rPr>
              <w:t xml:space="preserve"> </w:t>
            </w:r>
            <w:r w:rsidRPr="0020478E">
              <w:rPr>
                <w:rFonts w:ascii="Calibri Light" w:hAnsi="Calibri Light" w:cs="Calibri Light"/>
                <w:sz w:val="20"/>
                <w:szCs w:val="20"/>
                <w:lang w:val="en-US"/>
              </w:rPr>
              <w:t>GB minimum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La mise en pile se fera via un câble dédié pour cette opération (câble inclus)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Les </w:t>
            </w:r>
            <w:proofErr w:type="spellStart"/>
            <w:r w:rsidRPr="0020478E">
              <w:rPr>
                <w:rFonts w:ascii="Calibri Light" w:hAnsi="Calibri Light" w:cs="Calibri Light"/>
                <w:sz w:val="20"/>
                <w:szCs w:val="20"/>
              </w:rPr>
              <w:t>Switchs</w:t>
            </w:r>
            <w:proofErr w:type="spellEnd"/>
            <w:r w:rsidRPr="0020478E">
              <w:rPr>
                <w:rFonts w:ascii="Calibri Light" w:hAnsi="Calibri Light" w:cs="Calibri Light"/>
                <w:sz w:val="20"/>
                <w:szCs w:val="20"/>
              </w:rPr>
              <w:t xml:space="preserve"> doivent disposer d’un port de </w:t>
            </w:r>
            <w:proofErr w:type="spellStart"/>
            <w:r w:rsidRPr="0020478E">
              <w:rPr>
                <w:rFonts w:ascii="Calibri Light" w:hAnsi="Calibri Light" w:cs="Calibri Light"/>
                <w:sz w:val="20"/>
                <w:szCs w:val="20"/>
              </w:rPr>
              <w:t>stack</w:t>
            </w:r>
            <w:proofErr w:type="spellEnd"/>
            <w:r w:rsidRPr="0020478E">
              <w:rPr>
                <w:rFonts w:ascii="Calibri Light" w:hAnsi="Calibri Light" w:cs="Calibri Light"/>
                <w:sz w:val="20"/>
                <w:szCs w:val="20"/>
              </w:rPr>
              <w:t xml:space="preserve"> et seront connectés en boucle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La mise en pile doit offrir un débit minimum de </w:t>
            </w:r>
            <w:r w:rsidRPr="00751F78">
              <w:rPr>
                <w:rFonts w:ascii="Calibri Light" w:hAnsi="Calibri Light" w:cs="Calibri Light"/>
                <w:b/>
                <w:sz w:val="20"/>
                <w:szCs w:val="20"/>
              </w:rPr>
              <w:t>20</w:t>
            </w:r>
            <w:r w:rsidRPr="0020478E">
              <w:rPr>
                <w:rFonts w:ascii="Calibri Light" w:hAnsi="Calibri Light" w:cs="Calibri Light"/>
                <w:sz w:val="20"/>
                <w:szCs w:val="20"/>
              </w:rPr>
              <w:t xml:space="preserve"> Gbps par switch ;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lang w:val="en-GB"/>
              </w:rPr>
            </w:pPr>
            <w:r w:rsidRPr="0020478E">
              <w:rPr>
                <w:rFonts w:ascii="Calibri Light" w:hAnsi="Calibri Light" w:cs="Calibri Light"/>
                <w:sz w:val="20"/>
                <w:szCs w:val="20"/>
                <w:lang w:val="en-GB"/>
              </w:rPr>
              <w:t xml:space="preserve">Switch manageable via SNMP, CLI et interface web </w:t>
            </w:r>
          </w:p>
          <w:p w:rsidR="003E6BD1" w:rsidRPr="0020478E" w:rsidRDefault="003E6BD1" w:rsidP="003E6BD1">
            <w:pPr>
              <w:pStyle w:val="NormalWeb"/>
              <w:numPr>
                <w:ilvl w:val="0"/>
                <w:numId w:val="36"/>
              </w:numPr>
              <w:spacing w:line="276" w:lineRule="auto"/>
              <w:jc w:val="both"/>
              <w:rPr>
                <w:rFonts w:ascii="Calibri Light" w:hAnsi="Calibri Light" w:cs="Calibri Light"/>
                <w:sz w:val="20"/>
                <w:szCs w:val="20"/>
              </w:rPr>
            </w:pPr>
            <w:r w:rsidRPr="0020478E">
              <w:rPr>
                <w:rFonts w:ascii="Calibri Light" w:hAnsi="Calibri Light" w:cs="Calibri Light"/>
                <w:sz w:val="20"/>
                <w:szCs w:val="20"/>
              </w:rPr>
              <w:t xml:space="preserve">Le commutateur supporte à être contrôlé et surveillé via un gestionnaire réseau/contrôleur, basé sur une architecture définie </w:t>
            </w:r>
            <w:r w:rsidRPr="0020478E">
              <w:rPr>
                <w:rFonts w:ascii="Calibri Light" w:hAnsi="Calibri Light" w:cs="Calibri Light"/>
                <w:sz w:val="20"/>
                <w:szCs w:val="20"/>
              </w:rPr>
              <w:lastRenderedPageBreak/>
              <w:t xml:space="preserve">par logiciel ou matériel ; </w:t>
            </w:r>
            <w:r>
              <w:rPr>
                <w:rFonts w:ascii="Calibri Light" w:hAnsi="Calibri Light" w:cs="Calibri Light"/>
                <w:sz w:val="20"/>
                <w:szCs w:val="20"/>
              </w:rPr>
              <w:t>Supervision</w:t>
            </w:r>
            <w:r w:rsidRPr="0020478E">
              <w:rPr>
                <w:rFonts w:ascii="Calibri Light" w:hAnsi="Calibri Light" w:cs="Calibri Light"/>
                <w:sz w:val="20"/>
                <w:szCs w:val="20"/>
              </w:rPr>
              <w:t xml:space="preserve"> automatique depuis la console de gestion centralisée permettant d'automatiser le processus de mise à jour des images logicielles et d'installation des configurations sur les commutateurs ;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Support du </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 xml:space="preserve"> 802.3af et </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+ 802.3at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Support 802.1x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Support VLAN par port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Sécurité et blocage de ports par adresse MAC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Support </w:t>
            </w:r>
            <w:proofErr w:type="spellStart"/>
            <w:r w:rsidRPr="0020478E">
              <w:rPr>
                <w:rFonts w:ascii="Calibri Light" w:hAnsi="Calibri Light" w:cs="Calibri Light"/>
                <w:sz w:val="20"/>
                <w:szCs w:val="20"/>
              </w:rPr>
              <w:t>QoS</w:t>
            </w:r>
            <w:proofErr w:type="spellEnd"/>
            <w:r w:rsidRPr="0020478E">
              <w:rPr>
                <w:rFonts w:ascii="Calibri Light" w:hAnsi="Calibri Light" w:cs="Calibri Light"/>
                <w:sz w:val="20"/>
                <w:szCs w:val="20"/>
              </w:rPr>
              <w:t>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Agrégation de liens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L’administration doit permettre la gestion du </w:t>
            </w:r>
            <w:proofErr w:type="spellStart"/>
            <w:r w:rsidRPr="0020478E">
              <w:rPr>
                <w:rFonts w:ascii="Calibri Light" w:hAnsi="Calibri Light" w:cs="Calibri Light"/>
                <w:sz w:val="20"/>
                <w:szCs w:val="20"/>
              </w:rPr>
              <w:t>stack</w:t>
            </w:r>
            <w:proofErr w:type="spellEnd"/>
            <w:r w:rsidRPr="0020478E">
              <w:rPr>
                <w:rFonts w:ascii="Calibri Light" w:hAnsi="Calibri Light" w:cs="Calibri Light"/>
                <w:sz w:val="20"/>
                <w:szCs w:val="20"/>
              </w:rPr>
              <w:t xml:space="preserve"> comme un seul commutateur logique.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Le </w:t>
            </w:r>
            <w:proofErr w:type="spellStart"/>
            <w:r w:rsidRPr="0020478E">
              <w:rPr>
                <w:rFonts w:ascii="Calibri Light" w:hAnsi="Calibri Light" w:cs="Calibri Light"/>
                <w:sz w:val="20"/>
                <w:szCs w:val="20"/>
              </w:rPr>
              <w:t>stack</w:t>
            </w:r>
            <w:proofErr w:type="spellEnd"/>
            <w:r w:rsidRPr="0020478E">
              <w:rPr>
                <w:rFonts w:ascii="Calibri Light" w:hAnsi="Calibri Light" w:cs="Calibri Light"/>
                <w:sz w:val="20"/>
                <w:szCs w:val="20"/>
              </w:rPr>
              <w:t xml:space="preserve"> doit fournir des mécanismes de protection ;</w:t>
            </w:r>
          </w:p>
          <w:p w:rsidR="003E6BD1" w:rsidRPr="0020478E" w:rsidRDefault="003E6BD1" w:rsidP="003E6BD1">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Support d’une pile minimum de 8 commutateurs visible sur la console de gestion centralisée ;</w:t>
            </w:r>
          </w:p>
          <w:p w:rsidR="003E6BD1" w:rsidRPr="0020478E" w:rsidRDefault="003E6BD1" w:rsidP="003E6BD1">
            <w:pPr>
              <w:pStyle w:val="NormalWeb"/>
              <w:numPr>
                <w:ilvl w:val="0"/>
                <w:numId w:val="36"/>
              </w:numPr>
              <w:spacing w:line="276" w:lineRule="auto"/>
              <w:jc w:val="both"/>
              <w:rPr>
                <w:rFonts w:ascii="Calibri Light" w:hAnsi="Calibri Light" w:cs="Calibri Light"/>
                <w:sz w:val="20"/>
                <w:szCs w:val="20"/>
              </w:rPr>
            </w:pPr>
            <w:r w:rsidRPr="0020478E">
              <w:rPr>
                <w:rFonts w:ascii="Calibri Light" w:hAnsi="Calibri Light" w:cs="Calibri Light"/>
                <w:sz w:val="20"/>
                <w:szCs w:val="20"/>
              </w:rPr>
              <w:t>Rajout/suppression des membres d’une pile à chaud sans arrêt de fonctionnement ;</w:t>
            </w:r>
          </w:p>
          <w:p w:rsidR="003E6BD1" w:rsidRDefault="003E6BD1" w:rsidP="003E6BD1">
            <w:pPr>
              <w:numPr>
                <w:ilvl w:val="0"/>
                <w:numId w:val="36"/>
              </w:numPr>
              <w:spacing w:line="276" w:lineRule="auto"/>
              <w:ind w:right="-108"/>
              <w:jc w:val="both"/>
              <w:rPr>
                <w:rFonts w:ascii="Calibri Light" w:hAnsi="Calibri Light" w:cs="Calibri Light"/>
                <w:sz w:val="20"/>
                <w:szCs w:val="20"/>
              </w:rPr>
            </w:pPr>
            <w:r w:rsidRPr="00EC17C3">
              <w:rPr>
                <w:rFonts w:ascii="Calibri Light" w:hAnsi="Calibri Light" w:cs="Calibri Light"/>
                <w:sz w:val="20"/>
                <w:szCs w:val="20"/>
              </w:rPr>
              <w:t>Etre livré avec les licences perpétuelles nécessaires,</w:t>
            </w:r>
          </w:p>
          <w:p w:rsidR="003E6BD1" w:rsidRPr="00EC17C3" w:rsidRDefault="003E6BD1" w:rsidP="003E6BD1">
            <w:pPr>
              <w:spacing w:line="276" w:lineRule="auto"/>
              <w:ind w:left="720" w:right="-108"/>
              <w:jc w:val="both"/>
              <w:rPr>
                <w:rFonts w:ascii="Calibri Light" w:hAnsi="Calibri Light" w:cs="Calibri Light"/>
                <w:sz w:val="20"/>
                <w:szCs w:val="20"/>
              </w:rPr>
            </w:pPr>
          </w:p>
          <w:p w:rsidR="003E6BD1" w:rsidRDefault="003E6BD1" w:rsidP="003E6BD1">
            <w:pPr>
              <w:spacing w:line="276" w:lineRule="auto"/>
              <w:ind w:right="-108"/>
              <w:jc w:val="both"/>
              <w:rPr>
                <w:rFonts w:ascii="Calibri Light" w:hAnsi="Calibri Light" w:cs="Calibri Light"/>
                <w:b/>
                <w:sz w:val="20"/>
                <w:szCs w:val="20"/>
              </w:rPr>
            </w:pPr>
            <w:r w:rsidRPr="0020478E">
              <w:rPr>
                <w:rFonts w:ascii="Calibri Light" w:hAnsi="Calibri Light" w:cs="Calibri Light"/>
                <w:b/>
                <w:sz w:val="20"/>
                <w:szCs w:val="20"/>
              </w:rPr>
              <w:t xml:space="preserve">Garantie de </w:t>
            </w:r>
            <w:r>
              <w:rPr>
                <w:rFonts w:ascii="Calibri Light" w:hAnsi="Calibri Light" w:cs="Calibri Light"/>
                <w:b/>
                <w:sz w:val="20"/>
                <w:szCs w:val="20"/>
              </w:rPr>
              <w:t>3</w:t>
            </w:r>
            <w:r w:rsidRPr="0020478E">
              <w:rPr>
                <w:rFonts w:ascii="Calibri Light" w:hAnsi="Calibri Light" w:cs="Calibri Light"/>
                <w:b/>
                <w:sz w:val="20"/>
                <w:szCs w:val="20"/>
              </w:rPr>
              <w:t xml:space="preserve"> ans pièce et main d’œuvre ;</w:t>
            </w:r>
          </w:p>
          <w:p w:rsidR="003E6BD1" w:rsidRPr="0020478E" w:rsidRDefault="003E6BD1" w:rsidP="003E6BD1">
            <w:pPr>
              <w:spacing w:line="276" w:lineRule="auto"/>
              <w:ind w:right="-108"/>
              <w:jc w:val="both"/>
              <w:rPr>
                <w:rFonts w:ascii="Calibri Light" w:hAnsi="Calibri Light" w:cs="Calibri Light"/>
                <w:b/>
                <w:sz w:val="20"/>
                <w:szCs w:val="20"/>
              </w:rPr>
            </w:pPr>
          </w:p>
          <w:p w:rsidR="003E6BD1" w:rsidRPr="00406E90" w:rsidRDefault="003E6BD1" w:rsidP="003E6BD1">
            <w:pPr>
              <w:contextualSpacing/>
              <w:rPr>
                <w:rFonts w:ascii="Calibri" w:hAnsi="Calibri" w:cs="Calibri"/>
                <w:sz w:val="22"/>
                <w:szCs w:val="22"/>
              </w:rPr>
            </w:pPr>
            <w:r w:rsidRPr="0020478E">
              <w:rPr>
                <w:rFonts w:ascii="Calibri Light" w:hAnsi="Calibri Light" w:cs="Calibri Light"/>
                <w:sz w:val="20"/>
                <w:szCs w:val="20"/>
              </w:rPr>
              <w:t xml:space="preserve">Les commutateurs d’accès doivent être livré avec les câbles et accessoires nécessaires à leur mise en pile, leur interconnexion ainsi pour leur pose, raccordement et mise en service. </w:t>
            </w:r>
          </w:p>
        </w:tc>
        <w:tc>
          <w:tcPr>
            <w:tcW w:w="1701" w:type="dxa"/>
            <w:shd w:val="clear" w:color="auto" w:fill="auto"/>
          </w:tcPr>
          <w:p w:rsidR="003E6BD1" w:rsidRPr="00406E90" w:rsidRDefault="003E6BD1" w:rsidP="003E6BD1">
            <w:pPr>
              <w:rPr>
                <w:rFonts w:ascii="Calibri" w:hAnsi="Calibri" w:cs="Calibri"/>
                <w:b/>
                <w:bCs/>
                <w:sz w:val="22"/>
                <w:szCs w:val="22"/>
                <w:lang w:bidi="ar-MA"/>
              </w:rPr>
            </w:pPr>
            <w:r w:rsidRPr="00406E90">
              <w:rPr>
                <w:rFonts w:ascii="Calibri" w:hAnsi="Calibri" w:cs="Calibri"/>
                <w:b/>
                <w:bCs/>
                <w:sz w:val="22"/>
                <w:szCs w:val="22"/>
                <w:lang w:bidi="ar-MA"/>
              </w:rPr>
              <w:lastRenderedPageBreak/>
              <w:t xml:space="preserve">Marque : </w:t>
            </w:r>
          </w:p>
          <w:p w:rsidR="003E6BD1" w:rsidRPr="00406E90" w:rsidRDefault="003E6BD1" w:rsidP="003E6BD1">
            <w:pPr>
              <w:rPr>
                <w:rFonts w:ascii="Calibri" w:hAnsi="Calibri" w:cs="Calibri"/>
                <w:b/>
                <w:bCs/>
                <w:sz w:val="22"/>
                <w:szCs w:val="22"/>
                <w:lang w:bidi="ar-MA"/>
              </w:rPr>
            </w:pPr>
            <w:r w:rsidRPr="00406E90">
              <w:rPr>
                <w:rFonts w:ascii="Calibri" w:hAnsi="Calibri" w:cs="Calibri"/>
                <w:b/>
                <w:bCs/>
                <w:sz w:val="22"/>
                <w:szCs w:val="22"/>
                <w:lang w:bidi="ar-MA"/>
              </w:rPr>
              <w:t>Référence :</w:t>
            </w:r>
          </w:p>
          <w:p w:rsidR="003E6BD1" w:rsidRPr="00406E90" w:rsidRDefault="003E6BD1" w:rsidP="003E6BD1">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3E6BD1" w:rsidRPr="00406E90" w:rsidRDefault="003E6BD1" w:rsidP="003E6BD1">
            <w:pPr>
              <w:rPr>
                <w:rFonts w:ascii="Calibri" w:hAnsi="Calibri" w:cs="Calibri"/>
                <w:b/>
                <w:bCs/>
                <w:sz w:val="22"/>
                <w:szCs w:val="22"/>
                <w:lang w:bidi="ar-MA"/>
              </w:rPr>
            </w:pPr>
          </w:p>
        </w:tc>
      </w:tr>
      <w:tr w:rsidR="00397515" w:rsidRPr="00406E90" w:rsidTr="001064BB">
        <w:trPr>
          <w:trHeight w:val="277"/>
        </w:trPr>
        <w:tc>
          <w:tcPr>
            <w:tcW w:w="823" w:type="dxa"/>
            <w:shd w:val="clear" w:color="auto" w:fill="auto"/>
          </w:tcPr>
          <w:p w:rsidR="00397515" w:rsidRPr="00406E90" w:rsidRDefault="00397515" w:rsidP="00397515">
            <w:pPr>
              <w:pStyle w:val="Corpsdetexte"/>
              <w:ind w:right="-120"/>
              <w:jc w:val="center"/>
              <w:rPr>
                <w:rFonts w:ascii="Calibri" w:hAnsi="Calibri" w:cs="Calibri"/>
                <w:b/>
                <w:bCs/>
                <w:sz w:val="22"/>
                <w:szCs w:val="22"/>
                <w:lang w:bidi="ar-MA"/>
              </w:rPr>
            </w:pPr>
            <w:r w:rsidRPr="0020478E">
              <w:rPr>
                <w:rFonts w:ascii="Calibri Light" w:hAnsi="Calibri Light" w:cs="Calibri Light"/>
                <w:b/>
                <w:sz w:val="20"/>
              </w:rPr>
              <w:lastRenderedPageBreak/>
              <w:t>1.</w:t>
            </w:r>
            <w:r>
              <w:rPr>
                <w:rFonts w:ascii="Calibri Light" w:hAnsi="Calibri Light" w:cs="Calibri Light"/>
                <w:b/>
                <w:sz w:val="20"/>
              </w:rPr>
              <w:t>3</w:t>
            </w:r>
          </w:p>
        </w:tc>
        <w:tc>
          <w:tcPr>
            <w:tcW w:w="6265" w:type="dxa"/>
            <w:tcBorders>
              <w:top w:val="single" w:sz="4" w:space="0" w:color="auto"/>
              <w:left w:val="single" w:sz="4" w:space="0" w:color="auto"/>
              <w:bottom w:val="single" w:sz="4" w:space="0" w:color="auto"/>
              <w:right w:val="single" w:sz="4" w:space="0" w:color="auto"/>
            </w:tcBorders>
          </w:tcPr>
          <w:p w:rsidR="00397515" w:rsidRDefault="00397515" w:rsidP="00397515">
            <w:pPr>
              <w:tabs>
                <w:tab w:val="left" w:pos="4312"/>
              </w:tabs>
              <w:spacing w:before="120" w:line="276" w:lineRule="auto"/>
              <w:jc w:val="both"/>
              <w:rPr>
                <w:rFonts w:ascii="Calibri Light" w:hAnsi="Calibri Light" w:cs="Calibri Light"/>
                <w:b/>
                <w:sz w:val="20"/>
                <w:szCs w:val="20"/>
              </w:rPr>
            </w:pPr>
            <w:r w:rsidRPr="0020478E">
              <w:rPr>
                <w:rFonts w:ascii="Calibri Light" w:hAnsi="Calibri Light" w:cs="Calibri Light"/>
                <w:b/>
                <w:sz w:val="20"/>
                <w:szCs w:val="20"/>
              </w:rPr>
              <w:t xml:space="preserve">Prestation </w:t>
            </w:r>
          </w:p>
          <w:p w:rsidR="00397515" w:rsidRPr="00946CCC" w:rsidRDefault="00397515" w:rsidP="00397515">
            <w:pPr>
              <w:spacing w:line="276" w:lineRule="auto"/>
              <w:jc w:val="both"/>
              <w:rPr>
                <w:rFonts w:ascii="Calibri Light" w:hAnsi="Calibri Light" w:cs="Calibri Light"/>
                <w:b/>
                <w:sz w:val="20"/>
                <w:szCs w:val="20"/>
              </w:rPr>
            </w:pPr>
            <w:r w:rsidRPr="00946CCC">
              <w:rPr>
                <w:rFonts w:ascii="Calibri Light" w:hAnsi="Calibri Light" w:cs="Calibri Light"/>
                <w:b/>
                <w:sz w:val="20"/>
                <w:szCs w:val="20"/>
              </w:rPr>
              <w:t>Installation et mise en service</w:t>
            </w:r>
          </w:p>
          <w:p w:rsidR="00397515" w:rsidRPr="00946CCC" w:rsidRDefault="00397515" w:rsidP="00397515">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Le soumissionnaire doit assurer à sa charge la livraison, l’installation et la mise en service, clé en main, des différents équipements objet du présent Appel d’offre. </w:t>
            </w:r>
          </w:p>
          <w:p w:rsidR="00397515" w:rsidRPr="00946CCC" w:rsidRDefault="00397515" w:rsidP="00397515">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Le soumissionnaire doit livrer tous les accessoires et connectiques nécessaires pour la mise en rack et la mise en réseau des équipements objet de cet appel d’offre ; </w:t>
            </w:r>
          </w:p>
          <w:p w:rsidR="00397515" w:rsidRPr="00946CCC" w:rsidRDefault="00397515" w:rsidP="00397515">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Dans le cadre des travaux d’installation et de mise en service de la solution clé en main, le soumissionnaire doit réaliser, au préalable une étude d’ingénierie (dossier d’étude détaillée de l’architecture cible) et proposer une configuration cible des éléments actifs réseaux en tenant compte des exigences des services réseaux opérationnels actuellement et ce en concertation avec l’équipe DOSI/OFPPT. Il doit également réaliser une étude de plan d’adressage IP, de routage, de découpage VLAN et de gestion de la </w:t>
            </w:r>
            <w:r w:rsidRPr="00946CCC">
              <w:rPr>
                <w:rFonts w:ascii="Calibri Light" w:hAnsi="Calibri Light" w:cs="Calibri Light"/>
                <w:sz w:val="20"/>
              </w:rPr>
              <w:lastRenderedPageBreak/>
              <w:t>qualité de service. (Les études doivent être réalisées et déposées à l’équipe DOSI/OFPPT au plus tard 5 jours après la signature de l’ordre de service de commencement)</w:t>
            </w:r>
          </w:p>
          <w:p w:rsidR="00397515" w:rsidRPr="00946CCC" w:rsidRDefault="00397515" w:rsidP="00397515">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Le soumissionnaire doit procéder à l’installation et à la configuration de la solution (Switch fédérateur et les commutateurs des sous répartiteurs avec la configuration des </w:t>
            </w:r>
            <w:proofErr w:type="spellStart"/>
            <w:r w:rsidRPr="00946CCC">
              <w:rPr>
                <w:rFonts w:ascii="Calibri Light" w:hAnsi="Calibri Light" w:cs="Calibri Light"/>
                <w:sz w:val="20"/>
              </w:rPr>
              <w:t>VLANs</w:t>
            </w:r>
            <w:proofErr w:type="spellEnd"/>
            <w:r w:rsidRPr="00946CCC">
              <w:rPr>
                <w:rFonts w:ascii="Calibri Light" w:hAnsi="Calibri Light" w:cs="Calibri Light"/>
                <w:sz w:val="20"/>
              </w:rPr>
              <w:t>) conformément à l’architecture cible qui sera validée en concertation avec l’équipe DOSI/OFPPT.</w:t>
            </w:r>
          </w:p>
          <w:p w:rsidR="00397515" w:rsidRPr="00946CCC" w:rsidRDefault="00397515" w:rsidP="00397515">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Le soumissionnaire doit détailler les procédures et outils de tests qui seront utilisés pour assurer les tests de l’installation de la solution.</w:t>
            </w:r>
          </w:p>
          <w:p w:rsidR="00397515" w:rsidRPr="00946CCC" w:rsidRDefault="00397515" w:rsidP="00397515">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Les consultants proposés pour la réalisation des prestations d’installation et de mise en service doivent justifier de l’expérience et des compétences nécessaires à cet effet.</w:t>
            </w:r>
          </w:p>
          <w:p w:rsidR="00397515" w:rsidRPr="00946CCC" w:rsidRDefault="00397515" w:rsidP="00397515">
            <w:pPr>
              <w:spacing w:line="276" w:lineRule="auto"/>
              <w:jc w:val="both"/>
              <w:rPr>
                <w:rFonts w:ascii="Calibri Light" w:hAnsi="Calibri Light" w:cs="Calibri Light"/>
                <w:b/>
                <w:sz w:val="20"/>
                <w:szCs w:val="20"/>
              </w:rPr>
            </w:pPr>
            <w:r w:rsidRPr="00946CCC">
              <w:rPr>
                <w:rFonts w:ascii="Calibri Light" w:hAnsi="Calibri Light" w:cs="Calibri Light"/>
                <w:b/>
                <w:sz w:val="20"/>
                <w:szCs w:val="20"/>
              </w:rPr>
              <w:t>Organisation et livrables :</w:t>
            </w:r>
          </w:p>
          <w:p w:rsidR="00397515" w:rsidRPr="00946CCC" w:rsidRDefault="00397515" w:rsidP="00397515">
            <w:pPr>
              <w:pStyle w:val="Bordereau"/>
              <w:spacing w:after="0" w:line="276" w:lineRule="auto"/>
              <w:ind w:right="-141"/>
              <w:rPr>
                <w:rFonts w:ascii="Calibri Light" w:hAnsi="Calibri Light" w:cs="Calibri Light"/>
              </w:rPr>
            </w:pPr>
            <w:r w:rsidRPr="00946CCC">
              <w:rPr>
                <w:rFonts w:ascii="Calibri Light" w:hAnsi="Calibri Light" w:cs="Calibri Light"/>
              </w:rPr>
              <w:t>Le titulaire doit fournir une documentation complète contenant :</w:t>
            </w:r>
          </w:p>
          <w:p w:rsidR="00397515" w:rsidRPr="00946CCC" w:rsidRDefault="00397515" w:rsidP="00397515">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Un dossier d’ingénierie contenant l’architecture réseau validée (étude adressage, routage, découpage vlan, … ;</w:t>
            </w:r>
          </w:p>
          <w:p w:rsidR="00397515" w:rsidRPr="00946CCC" w:rsidRDefault="00397515" w:rsidP="00397515">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Une documentation technique des équipements installés en langue Française ;</w:t>
            </w:r>
          </w:p>
          <w:p w:rsidR="00397515" w:rsidRPr="00946CCC" w:rsidRDefault="00397515" w:rsidP="00397515">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Procédures d’installation, de configuration et d’administration du matériel ;</w:t>
            </w:r>
          </w:p>
          <w:p w:rsidR="00397515" w:rsidRPr="00946CCC" w:rsidRDefault="00397515" w:rsidP="00397515">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Un guide technique d’administration et d’exploitation des équipements ;</w:t>
            </w:r>
          </w:p>
          <w:p w:rsidR="00397515" w:rsidRPr="00946CCC" w:rsidRDefault="00397515" w:rsidP="00397515">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L’ensemble de la documentation est à fournir sous format papier en deux exemplaires et sous format électronique (DVDROM).</w:t>
            </w:r>
          </w:p>
          <w:p w:rsidR="00397515" w:rsidRPr="00946CCC" w:rsidRDefault="00397515" w:rsidP="00397515">
            <w:pPr>
              <w:spacing w:line="276" w:lineRule="auto"/>
              <w:jc w:val="both"/>
              <w:rPr>
                <w:rFonts w:ascii="Calibri Light" w:hAnsi="Calibri Light" w:cs="Calibri Light"/>
                <w:sz w:val="20"/>
                <w:szCs w:val="20"/>
              </w:rPr>
            </w:pPr>
          </w:p>
          <w:p w:rsidR="00397515" w:rsidRPr="00946CCC" w:rsidRDefault="00397515" w:rsidP="00397515">
            <w:pPr>
              <w:spacing w:line="276" w:lineRule="auto"/>
              <w:jc w:val="both"/>
              <w:rPr>
                <w:rFonts w:ascii="Calibri Light" w:hAnsi="Calibri Light" w:cs="Calibri Light"/>
                <w:b/>
                <w:sz w:val="20"/>
                <w:szCs w:val="20"/>
              </w:rPr>
            </w:pPr>
            <w:r w:rsidRPr="00946CCC">
              <w:rPr>
                <w:rFonts w:ascii="Calibri Light" w:hAnsi="Calibri Light" w:cs="Calibri Light"/>
                <w:b/>
                <w:sz w:val="20"/>
                <w:szCs w:val="20"/>
              </w:rPr>
              <w:t>Transfert de compétences</w:t>
            </w:r>
          </w:p>
          <w:p w:rsidR="00397515" w:rsidRPr="00406E90" w:rsidRDefault="00397515" w:rsidP="00397515">
            <w:pPr>
              <w:contextualSpacing/>
              <w:rPr>
                <w:rFonts w:ascii="Calibri" w:hAnsi="Calibri" w:cs="Calibri"/>
                <w:sz w:val="22"/>
                <w:szCs w:val="22"/>
              </w:rPr>
            </w:pPr>
            <w:r w:rsidRPr="00946CCC">
              <w:rPr>
                <w:rFonts w:ascii="Calibri Light" w:hAnsi="Calibri Light" w:cs="Calibri Light"/>
                <w:sz w:val="20"/>
                <w:szCs w:val="20"/>
              </w:rPr>
              <w:t>Le titulaire doit assurer un transfert de compétence permettant à l’équipe de l’OFPPT d’acquérir les connaissances nécessaires pour assurer l’exploitation des équipements installés objet de l’appel d’offres.</w:t>
            </w:r>
          </w:p>
        </w:tc>
        <w:tc>
          <w:tcPr>
            <w:tcW w:w="1701" w:type="dxa"/>
            <w:shd w:val="clear" w:color="auto" w:fill="auto"/>
          </w:tcPr>
          <w:p w:rsidR="00397515" w:rsidRPr="00406E90" w:rsidRDefault="00397515" w:rsidP="00397515">
            <w:pPr>
              <w:rPr>
                <w:rFonts w:ascii="Calibri" w:hAnsi="Calibri" w:cs="Calibri"/>
                <w:b/>
                <w:bCs/>
                <w:sz w:val="22"/>
                <w:szCs w:val="22"/>
                <w:lang w:bidi="ar-MA"/>
              </w:rPr>
            </w:pPr>
            <w:r w:rsidRPr="00406E90">
              <w:rPr>
                <w:rFonts w:ascii="Calibri" w:hAnsi="Calibri" w:cs="Calibri"/>
                <w:b/>
                <w:bCs/>
                <w:sz w:val="22"/>
                <w:szCs w:val="22"/>
                <w:lang w:bidi="ar-MA"/>
              </w:rPr>
              <w:lastRenderedPageBreak/>
              <w:t xml:space="preserve">Marque : </w:t>
            </w:r>
          </w:p>
          <w:p w:rsidR="00397515" w:rsidRPr="00406E90" w:rsidRDefault="00397515" w:rsidP="00397515">
            <w:pPr>
              <w:rPr>
                <w:rFonts w:ascii="Calibri" w:hAnsi="Calibri" w:cs="Calibri"/>
                <w:b/>
                <w:bCs/>
                <w:sz w:val="22"/>
                <w:szCs w:val="22"/>
                <w:lang w:bidi="ar-MA"/>
              </w:rPr>
            </w:pPr>
            <w:r w:rsidRPr="00406E90">
              <w:rPr>
                <w:rFonts w:ascii="Calibri" w:hAnsi="Calibri" w:cs="Calibri"/>
                <w:b/>
                <w:bCs/>
                <w:sz w:val="22"/>
                <w:szCs w:val="22"/>
                <w:lang w:bidi="ar-MA"/>
              </w:rPr>
              <w:t>Référence :</w:t>
            </w:r>
          </w:p>
          <w:p w:rsidR="00397515" w:rsidRPr="00406E90" w:rsidRDefault="00397515" w:rsidP="00397515">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397515" w:rsidRPr="00406E90" w:rsidRDefault="00397515" w:rsidP="00397515">
            <w:pPr>
              <w:rPr>
                <w:rFonts w:ascii="Calibri" w:hAnsi="Calibri" w:cs="Calibri"/>
                <w:b/>
                <w:bCs/>
                <w:sz w:val="22"/>
                <w:szCs w:val="22"/>
                <w:lang w:bidi="ar-MA"/>
              </w:rPr>
            </w:pPr>
          </w:p>
        </w:tc>
      </w:tr>
    </w:tbl>
    <w:p w:rsidR="00261DFA" w:rsidRDefault="00261DFA" w:rsidP="00261DFA">
      <w:pPr>
        <w:ind w:left="-567"/>
        <w:jc w:val="center"/>
        <w:rPr>
          <w:rFonts w:ascii="Century Gothic" w:hAnsi="Century Gothic"/>
          <w:b/>
          <w:sz w:val="28"/>
          <w:szCs w:val="22"/>
        </w:rPr>
      </w:pPr>
    </w:p>
    <w:p w:rsidR="00397515" w:rsidRDefault="001D002C" w:rsidP="00B35504">
      <w:pPr>
        <w:jc w:val="center"/>
        <w:rPr>
          <w:rFonts w:ascii="Century Gothic" w:hAnsi="Century Gothic"/>
          <w:b/>
          <w:bCs/>
          <w:sz w:val="40"/>
          <w:szCs w:val="22"/>
          <w:u w:val="single"/>
        </w:rPr>
      </w:pPr>
      <w:r>
        <w:rPr>
          <w:rFonts w:ascii="Century Gothic" w:hAnsi="Century Gothic"/>
          <w:b/>
          <w:sz w:val="28"/>
          <w:szCs w:val="22"/>
        </w:rPr>
        <w:br w:type="page"/>
      </w:r>
      <w:r w:rsidR="00397515" w:rsidRPr="009A28C3">
        <w:rPr>
          <w:rFonts w:ascii="Century Gothic" w:hAnsi="Century Gothic"/>
          <w:b/>
          <w:bCs/>
          <w:sz w:val="40"/>
          <w:szCs w:val="22"/>
          <w:u w:val="single"/>
        </w:rPr>
        <w:lastRenderedPageBreak/>
        <w:t>BORDEREAU DES PRIX – DETAIL ESTIMATIF</w:t>
      </w:r>
    </w:p>
    <w:p w:rsidR="00B35504" w:rsidRPr="009A28C3" w:rsidRDefault="00B35504" w:rsidP="00B35504">
      <w:pPr>
        <w:jc w:val="center"/>
        <w:rPr>
          <w:b/>
          <w:sz w:val="28"/>
          <w:szCs w:val="28"/>
          <w:u w:val="single"/>
        </w:rPr>
      </w:pPr>
    </w:p>
    <w:p w:rsidR="00397515" w:rsidRDefault="00397515" w:rsidP="00397515">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 xml:space="preserve">LOT </w:t>
      </w:r>
      <w:r>
        <w:rPr>
          <w:rFonts w:ascii="Century Gothic" w:hAnsi="Century Gothic"/>
          <w:b/>
          <w:color w:val="0070C0"/>
          <w:sz w:val="22"/>
          <w:szCs w:val="22"/>
          <w:lang w:val="en-US"/>
        </w:rPr>
        <w:t>unique</w:t>
      </w:r>
      <w:r w:rsidRPr="00312B5F">
        <w:rPr>
          <w:rFonts w:ascii="Century Gothic" w:hAnsi="Century Gothic"/>
          <w:b/>
          <w:color w:val="0070C0"/>
          <w:sz w:val="22"/>
          <w:szCs w:val="22"/>
          <w:lang w:val="en-US"/>
        </w:rPr>
        <w:t xml:space="preserve">: </w:t>
      </w:r>
      <w:r w:rsidRPr="00DE1BDF">
        <w:rPr>
          <w:rFonts w:ascii="Century Gothic" w:hAnsi="Century Gothic"/>
          <w:b/>
          <w:color w:val="0070C0"/>
          <w:sz w:val="22"/>
          <w:szCs w:val="22"/>
          <w:lang w:val="en-US"/>
        </w:rPr>
        <w:t xml:space="preserve">solution de réseau informatique Gigabit Ethernet pour la CMC </w:t>
      </w:r>
      <w:r>
        <w:rPr>
          <w:rFonts w:ascii="Century Gothic" w:hAnsi="Century Gothic"/>
          <w:b/>
          <w:color w:val="0070C0"/>
          <w:sz w:val="22"/>
          <w:szCs w:val="22"/>
          <w:lang w:val="en-US"/>
        </w:rPr>
        <w:t>LAAYOUNE</w:t>
      </w:r>
    </w:p>
    <w:p w:rsidR="00397515" w:rsidRDefault="00397515" w:rsidP="00397515">
      <w:pPr>
        <w:tabs>
          <w:tab w:val="left" w:pos="284"/>
        </w:tabs>
        <w:suppressAutoHyphens/>
        <w:autoSpaceDN w:val="0"/>
        <w:jc w:val="center"/>
        <w:textAlignment w:val="baseline"/>
        <w:rPr>
          <w:rFonts w:ascii="Century Gothic" w:hAnsi="Century Gothic"/>
          <w:b/>
          <w:color w:val="0070C0"/>
          <w:sz w:val="22"/>
          <w:szCs w:val="22"/>
          <w:lang w:val="en-US"/>
        </w:rPr>
      </w:pPr>
    </w:p>
    <w:tbl>
      <w:tblPr>
        <w:tblW w:w="11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3"/>
        <w:gridCol w:w="3088"/>
        <w:gridCol w:w="671"/>
        <w:gridCol w:w="670"/>
        <w:gridCol w:w="1078"/>
        <w:gridCol w:w="1073"/>
        <w:gridCol w:w="1070"/>
        <w:gridCol w:w="939"/>
        <w:gridCol w:w="805"/>
        <w:gridCol w:w="1073"/>
      </w:tblGrid>
      <w:tr w:rsidR="00397515" w:rsidRPr="00E52954" w:rsidTr="00397515">
        <w:trPr>
          <w:cantSplit/>
          <w:trHeight w:val="807"/>
          <w:tblHeader/>
          <w:jc w:val="center"/>
        </w:trPr>
        <w:tc>
          <w:tcPr>
            <w:tcW w:w="533" w:type="dxa"/>
            <w:shd w:val="clear" w:color="auto" w:fill="BFBFBF" w:themeFill="background1" w:themeFillShade="BF"/>
            <w:tcMar>
              <w:top w:w="0" w:type="dxa"/>
              <w:left w:w="70" w:type="dxa"/>
              <w:bottom w:w="0" w:type="dxa"/>
              <w:right w:w="70" w:type="dxa"/>
            </w:tcMar>
            <w:vAlign w:val="center"/>
          </w:tcPr>
          <w:p w:rsidR="00397515" w:rsidRPr="00E52954" w:rsidRDefault="00397515" w:rsidP="00A943B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88" w:type="dxa"/>
            <w:shd w:val="clear" w:color="auto" w:fill="BFBFBF" w:themeFill="background1" w:themeFillShade="BF"/>
            <w:tcMar>
              <w:top w:w="0" w:type="dxa"/>
              <w:left w:w="70" w:type="dxa"/>
              <w:bottom w:w="0" w:type="dxa"/>
              <w:right w:w="70" w:type="dxa"/>
            </w:tcMar>
            <w:vAlign w:val="center"/>
          </w:tcPr>
          <w:p w:rsidR="00397515" w:rsidRPr="00E52954" w:rsidRDefault="00397515" w:rsidP="00A943B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1" w:type="dxa"/>
            <w:shd w:val="clear" w:color="auto" w:fill="BFBFBF" w:themeFill="background1" w:themeFillShade="BF"/>
            <w:tcMar>
              <w:top w:w="0" w:type="dxa"/>
              <w:left w:w="70" w:type="dxa"/>
              <w:bottom w:w="0" w:type="dxa"/>
              <w:right w:w="70" w:type="dxa"/>
            </w:tcMar>
            <w:vAlign w:val="center"/>
          </w:tcPr>
          <w:p w:rsidR="00397515" w:rsidRPr="00E52954" w:rsidRDefault="00397515" w:rsidP="00A943B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0" w:type="dxa"/>
            <w:shd w:val="clear" w:color="auto" w:fill="BFBFBF" w:themeFill="background1" w:themeFillShade="BF"/>
            <w:vAlign w:val="center"/>
          </w:tcPr>
          <w:p w:rsidR="00397515" w:rsidRPr="00E52954" w:rsidRDefault="00397515" w:rsidP="00A943B3">
            <w:pPr>
              <w:jc w:val="center"/>
              <w:rPr>
                <w:rFonts w:ascii="Century Gothic" w:hAnsi="Century Gothic"/>
                <w:b/>
                <w:sz w:val="18"/>
                <w:szCs w:val="18"/>
              </w:rPr>
            </w:pPr>
            <w:r w:rsidRPr="00E52954">
              <w:rPr>
                <w:rFonts w:ascii="Century Gothic" w:hAnsi="Century Gothic"/>
                <w:b/>
                <w:sz w:val="18"/>
                <w:szCs w:val="18"/>
              </w:rPr>
              <w:t>(1)</w:t>
            </w:r>
          </w:p>
          <w:p w:rsidR="00397515" w:rsidRPr="00E52954" w:rsidRDefault="00397515" w:rsidP="00A943B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6" w:type="dxa"/>
            <w:shd w:val="clear" w:color="auto" w:fill="BFBFBF" w:themeFill="background1" w:themeFillShade="BF"/>
            <w:vAlign w:val="center"/>
          </w:tcPr>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(2)</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 xml:space="preserve">Prix unitaire </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HT/HDD/HTVA</w:t>
            </w:r>
          </w:p>
          <w:p w:rsidR="00397515" w:rsidRPr="00E52954" w:rsidRDefault="00397515" w:rsidP="00A943B3">
            <w:pPr>
              <w:jc w:val="center"/>
              <w:rPr>
                <w:rFonts w:ascii="Century Gothic" w:hAnsi="Century Gothic"/>
                <w:b/>
                <w:sz w:val="16"/>
                <w:szCs w:val="16"/>
              </w:rPr>
            </w:pPr>
          </w:p>
        </w:tc>
        <w:tc>
          <w:tcPr>
            <w:tcW w:w="1073" w:type="dxa"/>
            <w:shd w:val="clear" w:color="auto" w:fill="BFBFBF" w:themeFill="background1" w:themeFillShade="BF"/>
          </w:tcPr>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(3)</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Prix total HT/HDD/HTVA</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(3) = (1) x (2)</w:t>
            </w:r>
          </w:p>
        </w:tc>
        <w:tc>
          <w:tcPr>
            <w:tcW w:w="1070" w:type="dxa"/>
            <w:shd w:val="clear" w:color="auto" w:fill="BFBFBF" w:themeFill="background1" w:themeFillShade="BF"/>
          </w:tcPr>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(4)</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Droits de Douanes sur (3)</w:t>
            </w:r>
          </w:p>
          <w:p w:rsidR="00397515" w:rsidRPr="00E52954" w:rsidRDefault="00397515" w:rsidP="00A943B3">
            <w:pPr>
              <w:jc w:val="center"/>
              <w:rPr>
                <w:rFonts w:ascii="Century Gothic" w:hAnsi="Century Gothic"/>
                <w:b/>
                <w:sz w:val="16"/>
                <w:szCs w:val="16"/>
              </w:rPr>
            </w:pPr>
          </w:p>
        </w:tc>
        <w:tc>
          <w:tcPr>
            <w:tcW w:w="939" w:type="dxa"/>
            <w:shd w:val="clear" w:color="auto" w:fill="BFBFBF" w:themeFill="background1" w:themeFillShade="BF"/>
          </w:tcPr>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(5)</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Prix total</w:t>
            </w:r>
          </w:p>
          <w:p w:rsidR="00397515" w:rsidRPr="00E52954" w:rsidRDefault="00397515" w:rsidP="00A943B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397515" w:rsidRPr="00E52954" w:rsidRDefault="00397515" w:rsidP="00A943B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5" w:type="dxa"/>
            <w:shd w:val="clear" w:color="auto" w:fill="BFBFBF" w:themeFill="background1" w:themeFillShade="BF"/>
          </w:tcPr>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(6)</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TVA</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Appliquée</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sur (5)</w:t>
            </w:r>
          </w:p>
        </w:tc>
        <w:tc>
          <w:tcPr>
            <w:tcW w:w="1073" w:type="dxa"/>
            <w:shd w:val="clear" w:color="auto" w:fill="BFBFBF" w:themeFill="background1" w:themeFillShade="BF"/>
          </w:tcPr>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(7)</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Montant TTC</w:t>
            </w:r>
          </w:p>
          <w:p w:rsidR="00397515" w:rsidRPr="00E52954" w:rsidRDefault="00397515" w:rsidP="00A943B3">
            <w:pPr>
              <w:jc w:val="center"/>
              <w:rPr>
                <w:rFonts w:ascii="Century Gothic" w:hAnsi="Century Gothic"/>
                <w:b/>
                <w:sz w:val="16"/>
                <w:szCs w:val="16"/>
              </w:rPr>
            </w:pPr>
            <w:r w:rsidRPr="00E52954">
              <w:rPr>
                <w:rFonts w:ascii="Century Gothic" w:hAnsi="Century Gothic"/>
                <w:b/>
                <w:sz w:val="16"/>
                <w:szCs w:val="16"/>
              </w:rPr>
              <w:t>(7) = (5)+(6)</w:t>
            </w:r>
          </w:p>
        </w:tc>
      </w:tr>
      <w:tr w:rsidR="00397515" w:rsidRPr="00E52954" w:rsidTr="00397515">
        <w:trPr>
          <w:cantSplit/>
          <w:trHeight w:val="274"/>
          <w:jc w:val="center"/>
        </w:trPr>
        <w:tc>
          <w:tcPr>
            <w:tcW w:w="533" w:type="dxa"/>
            <w:shd w:val="clear" w:color="auto" w:fill="auto"/>
            <w:tcMar>
              <w:top w:w="0" w:type="dxa"/>
              <w:left w:w="70" w:type="dxa"/>
              <w:bottom w:w="0" w:type="dxa"/>
              <w:right w:w="70" w:type="dxa"/>
            </w:tcMar>
            <w:vAlign w:val="center"/>
          </w:tcPr>
          <w:p w:rsidR="00397515" w:rsidRPr="00E52954" w:rsidRDefault="00397515" w:rsidP="00A943B3">
            <w:pPr>
              <w:jc w:val="center"/>
              <w:rPr>
                <w:rFonts w:ascii="Calibri" w:hAnsi="Calibri"/>
              </w:rPr>
            </w:pPr>
            <w:r w:rsidRPr="00531840">
              <w:rPr>
                <w:rFonts w:ascii="Calibri" w:hAnsi="Calibri" w:cs="Calibri"/>
                <w:b/>
                <w:sz w:val="22"/>
                <w:szCs w:val="22"/>
              </w:rPr>
              <w:t>1</w:t>
            </w:r>
          </w:p>
        </w:tc>
        <w:tc>
          <w:tcPr>
            <w:tcW w:w="30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97515" w:rsidRPr="00E52954" w:rsidRDefault="00397515" w:rsidP="00A943B3">
            <w:pPr>
              <w:rPr>
                <w:rFonts w:ascii="Calibri" w:hAnsi="Calibri"/>
                <w:b/>
                <w:bCs/>
                <w:sz w:val="20"/>
                <w:szCs w:val="20"/>
              </w:rPr>
            </w:pPr>
            <w:r w:rsidRPr="00531840">
              <w:rPr>
                <w:rFonts w:ascii="Calibri" w:hAnsi="Calibri" w:cs="Calibri"/>
                <w:b/>
                <w:sz w:val="22"/>
                <w:szCs w:val="22"/>
              </w:rPr>
              <w:t>Solution de réseau informatique Gigabit Ethernet CMC Laayoune</w:t>
            </w:r>
          </w:p>
        </w:tc>
        <w:tc>
          <w:tcPr>
            <w:tcW w:w="671" w:type="dxa"/>
            <w:shd w:val="clear" w:color="auto" w:fill="auto"/>
            <w:tcMar>
              <w:top w:w="0" w:type="dxa"/>
              <w:left w:w="70" w:type="dxa"/>
              <w:bottom w:w="0" w:type="dxa"/>
              <w:right w:w="70" w:type="dxa"/>
            </w:tcMar>
            <w:vAlign w:val="center"/>
          </w:tcPr>
          <w:p w:rsidR="00397515" w:rsidRPr="004F486F" w:rsidRDefault="00397515" w:rsidP="00A943B3">
            <w:pPr>
              <w:jc w:val="center"/>
              <w:rPr>
                <w:rFonts w:ascii="Century Gothic" w:hAnsi="Century Gothic"/>
                <w:sz w:val="22"/>
                <w:szCs w:val="22"/>
              </w:rPr>
            </w:pPr>
          </w:p>
        </w:tc>
        <w:tc>
          <w:tcPr>
            <w:tcW w:w="670" w:type="dxa"/>
            <w:vAlign w:val="center"/>
          </w:tcPr>
          <w:p w:rsidR="00397515" w:rsidRPr="004E284E" w:rsidRDefault="00397515" w:rsidP="00A943B3">
            <w:pPr>
              <w:jc w:val="center"/>
              <w:rPr>
                <w:rFonts w:ascii="Century Gothic" w:hAnsi="Century Gothic"/>
                <w:b/>
                <w:sz w:val="22"/>
                <w:szCs w:val="22"/>
              </w:rPr>
            </w:pPr>
          </w:p>
        </w:tc>
        <w:tc>
          <w:tcPr>
            <w:tcW w:w="1076" w:type="dxa"/>
          </w:tcPr>
          <w:p w:rsidR="00397515" w:rsidRPr="00DB7DD7" w:rsidRDefault="00397515" w:rsidP="00A943B3">
            <w:pPr>
              <w:rPr>
                <w:rFonts w:ascii="Century Gothic" w:hAnsi="Century Gothic"/>
                <w:b/>
                <w:sz w:val="22"/>
                <w:szCs w:val="22"/>
                <w:highlight w:val="yellow"/>
              </w:rPr>
            </w:pPr>
          </w:p>
        </w:tc>
        <w:tc>
          <w:tcPr>
            <w:tcW w:w="1073" w:type="dxa"/>
            <w:vAlign w:val="center"/>
          </w:tcPr>
          <w:p w:rsidR="00397515" w:rsidRPr="00DB7DD7" w:rsidRDefault="00397515" w:rsidP="00A943B3">
            <w:pPr>
              <w:rPr>
                <w:rFonts w:ascii="Century Gothic" w:hAnsi="Century Gothic"/>
                <w:b/>
                <w:sz w:val="22"/>
                <w:szCs w:val="22"/>
                <w:highlight w:val="yellow"/>
              </w:rPr>
            </w:pPr>
          </w:p>
        </w:tc>
        <w:tc>
          <w:tcPr>
            <w:tcW w:w="1070" w:type="dxa"/>
          </w:tcPr>
          <w:p w:rsidR="00397515" w:rsidRPr="00DB7DD7" w:rsidRDefault="00397515" w:rsidP="00A943B3">
            <w:pPr>
              <w:jc w:val="center"/>
              <w:rPr>
                <w:rFonts w:ascii="Century Gothic" w:hAnsi="Century Gothic"/>
                <w:b/>
                <w:sz w:val="22"/>
                <w:szCs w:val="22"/>
                <w:highlight w:val="yellow"/>
              </w:rPr>
            </w:pPr>
          </w:p>
        </w:tc>
        <w:tc>
          <w:tcPr>
            <w:tcW w:w="939" w:type="dxa"/>
          </w:tcPr>
          <w:p w:rsidR="00397515" w:rsidRPr="00DB7DD7" w:rsidRDefault="00397515" w:rsidP="00A943B3">
            <w:pPr>
              <w:jc w:val="center"/>
              <w:rPr>
                <w:rFonts w:ascii="Century Gothic" w:hAnsi="Century Gothic"/>
                <w:b/>
                <w:sz w:val="22"/>
                <w:szCs w:val="22"/>
                <w:highlight w:val="yellow"/>
              </w:rPr>
            </w:pPr>
          </w:p>
        </w:tc>
        <w:tc>
          <w:tcPr>
            <w:tcW w:w="805" w:type="dxa"/>
          </w:tcPr>
          <w:p w:rsidR="00397515" w:rsidRPr="00E52954" w:rsidRDefault="00397515" w:rsidP="00A943B3">
            <w:pPr>
              <w:jc w:val="center"/>
              <w:rPr>
                <w:rFonts w:ascii="Century Gothic" w:hAnsi="Century Gothic"/>
                <w:b/>
                <w:sz w:val="28"/>
                <w:szCs w:val="22"/>
              </w:rPr>
            </w:pPr>
          </w:p>
        </w:tc>
        <w:tc>
          <w:tcPr>
            <w:tcW w:w="1073" w:type="dxa"/>
          </w:tcPr>
          <w:p w:rsidR="00397515" w:rsidRPr="00E52954" w:rsidRDefault="00397515" w:rsidP="00A943B3">
            <w:pPr>
              <w:jc w:val="center"/>
              <w:rPr>
                <w:rFonts w:ascii="Century Gothic" w:hAnsi="Century Gothic"/>
                <w:b/>
                <w:sz w:val="28"/>
                <w:szCs w:val="22"/>
              </w:rPr>
            </w:pPr>
          </w:p>
        </w:tc>
      </w:tr>
      <w:tr w:rsidR="00397515" w:rsidRPr="00E52954" w:rsidTr="00397515">
        <w:trPr>
          <w:cantSplit/>
          <w:trHeight w:val="274"/>
          <w:jc w:val="center"/>
        </w:trPr>
        <w:tc>
          <w:tcPr>
            <w:tcW w:w="533" w:type="dxa"/>
            <w:shd w:val="clear" w:color="auto" w:fill="auto"/>
            <w:tcMar>
              <w:top w:w="0" w:type="dxa"/>
              <w:left w:w="70" w:type="dxa"/>
              <w:bottom w:w="0" w:type="dxa"/>
              <w:right w:w="70" w:type="dxa"/>
            </w:tcMar>
            <w:vAlign w:val="center"/>
          </w:tcPr>
          <w:p w:rsidR="00397515" w:rsidRPr="00B80BBF" w:rsidRDefault="00397515" w:rsidP="00A943B3">
            <w:pPr>
              <w:jc w:val="center"/>
              <w:rPr>
                <w:rFonts w:ascii="Calibri" w:hAnsi="Calibri" w:cs="Calibri"/>
                <w:sz w:val="22"/>
                <w:szCs w:val="22"/>
              </w:rPr>
            </w:pPr>
            <w:r w:rsidRPr="00531840">
              <w:rPr>
                <w:rFonts w:ascii="Calibri" w:hAnsi="Calibri" w:cs="Calibri"/>
                <w:sz w:val="22"/>
                <w:szCs w:val="22"/>
              </w:rPr>
              <w:t>1.1</w:t>
            </w:r>
          </w:p>
        </w:tc>
        <w:tc>
          <w:tcPr>
            <w:tcW w:w="30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97515" w:rsidRPr="002702B8" w:rsidRDefault="00397515" w:rsidP="00A943B3">
            <w:pPr>
              <w:rPr>
                <w:rFonts w:asciiTheme="minorHAnsi" w:hAnsiTheme="minorHAnsi" w:cstheme="minorHAnsi"/>
                <w:b/>
                <w:bCs/>
                <w:sz w:val="22"/>
                <w:szCs w:val="22"/>
              </w:rPr>
            </w:pPr>
            <w:r w:rsidRPr="00531840">
              <w:rPr>
                <w:rFonts w:ascii="Calibri" w:hAnsi="Calibri" w:cs="Calibri"/>
                <w:b/>
                <w:sz w:val="22"/>
                <w:szCs w:val="22"/>
              </w:rPr>
              <w:t>Switch Fédérateur 48 ports</w:t>
            </w:r>
          </w:p>
        </w:tc>
        <w:tc>
          <w:tcPr>
            <w:tcW w:w="671" w:type="dxa"/>
            <w:shd w:val="clear" w:color="auto" w:fill="auto"/>
            <w:tcMar>
              <w:top w:w="0" w:type="dxa"/>
              <w:left w:w="70" w:type="dxa"/>
              <w:bottom w:w="0" w:type="dxa"/>
              <w:right w:w="70" w:type="dxa"/>
            </w:tcMar>
            <w:vAlign w:val="center"/>
          </w:tcPr>
          <w:p w:rsidR="00397515" w:rsidRPr="004F486F" w:rsidRDefault="00397515" w:rsidP="00A943B3">
            <w:pPr>
              <w:jc w:val="center"/>
              <w:rPr>
                <w:rFonts w:ascii="Calibri" w:hAnsi="Calibri" w:cs="Calibri"/>
                <w:color w:val="000000"/>
                <w:sz w:val="22"/>
                <w:szCs w:val="22"/>
              </w:rPr>
            </w:pPr>
            <w:r w:rsidRPr="00531840">
              <w:rPr>
                <w:rFonts w:ascii="Calibri" w:hAnsi="Calibri" w:cs="Calibri"/>
                <w:b/>
                <w:bCs/>
                <w:sz w:val="22"/>
                <w:szCs w:val="22"/>
              </w:rPr>
              <w:t>U</w:t>
            </w:r>
          </w:p>
        </w:tc>
        <w:tc>
          <w:tcPr>
            <w:tcW w:w="670" w:type="dxa"/>
            <w:vAlign w:val="center"/>
          </w:tcPr>
          <w:p w:rsidR="00397515" w:rsidRPr="004E284E" w:rsidRDefault="00397515" w:rsidP="00A943B3">
            <w:pPr>
              <w:jc w:val="center"/>
              <w:rPr>
                <w:rFonts w:ascii="Century Gothic" w:hAnsi="Century Gothic"/>
                <w:b/>
                <w:sz w:val="22"/>
                <w:szCs w:val="22"/>
              </w:rPr>
            </w:pPr>
            <w:r w:rsidRPr="00531840">
              <w:rPr>
                <w:rFonts w:ascii="Calibri" w:hAnsi="Calibri" w:cs="Calibri"/>
                <w:b/>
                <w:bCs/>
                <w:sz w:val="22"/>
                <w:szCs w:val="22"/>
              </w:rPr>
              <w:t>2</w:t>
            </w:r>
          </w:p>
        </w:tc>
        <w:tc>
          <w:tcPr>
            <w:tcW w:w="1076" w:type="dxa"/>
          </w:tcPr>
          <w:p w:rsidR="00397515" w:rsidRPr="00DB7DD7" w:rsidRDefault="00397515" w:rsidP="00A943B3">
            <w:pPr>
              <w:rPr>
                <w:rFonts w:ascii="Century Gothic" w:hAnsi="Century Gothic"/>
                <w:b/>
                <w:sz w:val="22"/>
                <w:szCs w:val="22"/>
                <w:highlight w:val="yellow"/>
              </w:rPr>
            </w:pPr>
          </w:p>
        </w:tc>
        <w:tc>
          <w:tcPr>
            <w:tcW w:w="1073" w:type="dxa"/>
            <w:vAlign w:val="center"/>
          </w:tcPr>
          <w:p w:rsidR="00397515" w:rsidRPr="00DB7DD7" w:rsidRDefault="00397515" w:rsidP="00A943B3">
            <w:pPr>
              <w:rPr>
                <w:rFonts w:ascii="Century Gothic" w:hAnsi="Century Gothic"/>
                <w:b/>
                <w:sz w:val="22"/>
                <w:szCs w:val="22"/>
                <w:highlight w:val="yellow"/>
              </w:rPr>
            </w:pPr>
          </w:p>
        </w:tc>
        <w:tc>
          <w:tcPr>
            <w:tcW w:w="1070" w:type="dxa"/>
          </w:tcPr>
          <w:p w:rsidR="00397515" w:rsidRPr="00DB7DD7" w:rsidRDefault="00397515" w:rsidP="00A943B3">
            <w:pPr>
              <w:jc w:val="center"/>
              <w:rPr>
                <w:rFonts w:ascii="Century Gothic" w:hAnsi="Century Gothic"/>
                <w:b/>
                <w:sz w:val="22"/>
                <w:szCs w:val="22"/>
                <w:highlight w:val="yellow"/>
              </w:rPr>
            </w:pPr>
          </w:p>
        </w:tc>
        <w:tc>
          <w:tcPr>
            <w:tcW w:w="939" w:type="dxa"/>
          </w:tcPr>
          <w:p w:rsidR="00397515" w:rsidRPr="00DB7DD7" w:rsidRDefault="00397515" w:rsidP="00A943B3">
            <w:pPr>
              <w:jc w:val="center"/>
              <w:rPr>
                <w:rFonts w:ascii="Century Gothic" w:hAnsi="Century Gothic"/>
                <w:b/>
                <w:sz w:val="22"/>
                <w:szCs w:val="22"/>
                <w:highlight w:val="yellow"/>
              </w:rPr>
            </w:pPr>
          </w:p>
        </w:tc>
        <w:tc>
          <w:tcPr>
            <w:tcW w:w="805" w:type="dxa"/>
          </w:tcPr>
          <w:p w:rsidR="00397515" w:rsidRPr="00E52954" w:rsidRDefault="00397515" w:rsidP="00A943B3">
            <w:pPr>
              <w:jc w:val="center"/>
              <w:rPr>
                <w:rFonts w:ascii="Century Gothic" w:hAnsi="Century Gothic"/>
                <w:b/>
                <w:sz w:val="28"/>
                <w:szCs w:val="22"/>
              </w:rPr>
            </w:pPr>
          </w:p>
        </w:tc>
        <w:tc>
          <w:tcPr>
            <w:tcW w:w="1073" w:type="dxa"/>
          </w:tcPr>
          <w:p w:rsidR="00397515" w:rsidRPr="00E52954" w:rsidRDefault="00397515" w:rsidP="00A943B3">
            <w:pPr>
              <w:jc w:val="center"/>
              <w:rPr>
                <w:rFonts w:ascii="Century Gothic" w:hAnsi="Century Gothic"/>
                <w:b/>
                <w:sz w:val="28"/>
                <w:szCs w:val="22"/>
              </w:rPr>
            </w:pPr>
          </w:p>
        </w:tc>
      </w:tr>
      <w:tr w:rsidR="00397515" w:rsidRPr="00E52954" w:rsidTr="00397515">
        <w:trPr>
          <w:cantSplit/>
          <w:trHeight w:val="274"/>
          <w:jc w:val="center"/>
        </w:trPr>
        <w:tc>
          <w:tcPr>
            <w:tcW w:w="533" w:type="dxa"/>
            <w:shd w:val="clear" w:color="auto" w:fill="auto"/>
            <w:tcMar>
              <w:top w:w="0" w:type="dxa"/>
              <w:left w:w="70" w:type="dxa"/>
              <w:bottom w:w="0" w:type="dxa"/>
              <w:right w:w="70" w:type="dxa"/>
            </w:tcMar>
            <w:vAlign w:val="center"/>
          </w:tcPr>
          <w:p w:rsidR="00397515" w:rsidRPr="00172425" w:rsidRDefault="00397515" w:rsidP="00A943B3">
            <w:pPr>
              <w:jc w:val="center"/>
              <w:rPr>
                <w:rFonts w:ascii="Calibri" w:hAnsi="Calibri" w:cs="Calibri"/>
                <w:sz w:val="22"/>
                <w:szCs w:val="22"/>
              </w:rPr>
            </w:pPr>
            <w:r w:rsidRPr="00531840">
              <w:rPr>
                <w:rFonts w:ascii="Calibri" w:hAnsi="Calibri" w:cs="Calibri"/>
                <w:sz w:val="22"/>
                <w:szCs w:val="22"/>
              </w:rPr>
              <w:t>1.2</w:t>
            </w:r>
          </w:p>
        </w:tc>
        <w:tc>
          <w:tcPr>
            <w:tcW w:w="30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97515" w:rsidRPr="00A514E5" w:rsidRDefault="00397515" w:rsidP="00A943B3">
            <w:pPr>
              <w:rPr>
                <w:rFonts w:ascii="Arial" w:hAnsi="Arial" w:cs="Arial"/>
                <w:bCs/>
                <w:sz w:val="20"/>
                <w:szCs w:val="20"/>
              </w:rPr>
            </w:pPr>
            <w:r w:rsidRPr="00531840">
              <w:rPr>
                <w:rFonts w:ascii="Calibri" w:hAnsi="Calibri" w:cs="Calibri"/>
                <w:b/>
                <w:sz w:val="22"/>
                <w:szCs w:val="22"/>
              </w:rPr>
              <w:t xml:space="preserve">Commutateur d’étage 24 ports (avec </w:t>
            </w:r>
            <w:proofErr w:type="spellStart"/>
            <w:r w:rsidRPr="00531840">
              <w:rPr>
                <w:rFonts w:ascii="Calibri" w:hAnsi="Calibri" w:cs="Calibri"/>
                <w:b/>
                <w:sz w:val="22"/>
                <w:szCs w:val="22"/>
              </w:rPr>
              <w:t>PoE</w:t>
            </w:r>
            <w:proofErr w:type="spellEnd"/>
            <w:r w:rsidRPr="00531840">
              <w:rPr>
                <w:rFonts w:ascii="Calibri" w:hAnsi="Calibri" w:cs="Calibri"/>
                <w:b/>
                <w:sz w:val="22"/>
                <w:szCs w:val="22"/>
              </w:rPr>
              <w:t>/</w:t>
            </w:r>
            <w:proofErr w:type="spellStart"/>
            <w:r w:rsidRPr="00531840">
              <w:rPr>
                <w:rFonts w:ascii="Calibri" w:hAnsi="Calibri" w:cs="Calibri"/>
                <w:b/>
                <w:sz w:val="22"/>
                <w:szCs w:val="22"/>
              </w:rPr>
              <w:t>PoE</w:t>
            </w:r>
            <w:proofErr w:type="spellEnd"/>
            <w:r w:rsidRPr="00531840">
              <w:rPr>
                <w:rFonts w:ascii="Calibri" w:hAnsi="Calibri" w:cs="Calibri"/>
                <w:b/>
                <w:sz w:val="22"/>
                <w:szCs w:val="22"/>
              </w:rPr>
              <w:t>+</w:t>
            </w:r>
            <w:r w:rsidRPr="00531840">
              <w:rPr>
                <w:rFonts w:ascii="Calibri" w:hAnsi="Calibri" w:cs="Calibri"/>
                <w:b/>
                <w:sz w:val="22"/>
                <w:szCs w:val="22"/>
                <w:u w:val="single"/>
              </w:rPr>
              <w:t xml:space="preserve">) </w:t>
            </w:r>
          </w:p>
        </w:tc>
        <w:tc>
          <w:tcPr>
            <w:tcW w:w="671" w:type="dxa"/>
            <w:shd w:val="clear" w:color="auto" w:fill="auto"/>
            <w:tcMar>
              <w:top w:w="0" w:type="dxa"/>
              <w:left w:w="70" w:type="dxa"/>
              <w:bottom w:w="0" w:type="dxa"/>
              <w:right w:w="70" w:type="dxa"/>
            </w:tcMar>
            <w:vAlign w:val="center"/>
          </w:tcPr>
          <w:p w:rsidR="00397515" w:rsidRPr="004F486F" w:rsidRDefault="00397515" w:rsidP="00A943B3">
            <w:pPr>
              <w:jc w:val="center"/>
              <w:rPr>
                <w:rFonts w:ascii="Calibri" w:hAnsi="Calibri" w:cs="Calibri"/>
                <w:color w:val="000000"/>
                <w:sz w:val="22"/>
                <w:szCs w:val="22"/>
              </w:rPr>
            </w:pPr>
            <w:r w:rsidRPr="00531840">
              <w:rPr>
                <w:rFonts w:ascii="Calibri" w:hAnsi="Calibri" w:cs="Calibri"/>
                <w:b/>
                <w:bCs/>
                <w:sz w:val="22"/>
                <w:szCs w:val="22"/>
              </w:rPr>
              <w:t>U</w:t>
            </w:r>
          </w:p>
        </w:tc>
        <w:tc>
          <w:tcPr>
            <w:tcW w:w="670" w:type="dxa"/>
            <w:vAlign w:val="center"/>
          </w:tcPr>
          <w:p w:rsidR="00397515" w:rsidRDefault="00397515" w:rsidP="00A943B3">
            <w:pPr>
              <w:jc w:val="center"/>
              <w:rPr>
                <w:rFonts w:ascii="Calibri" w:hAnsi="Calibri" w:cs="Calibri"/>
                <w:b/>
                <w:bCs/>
                <w:color w:val="000000"/>
                <w:sz w:val="22"/>
                <w:szCs w:val="22"/>
              </w:rPr>
            </w:pPr>
            <w:r w:rsidRPr="00531840">
              <w:rPr>
                <w:rFonts w:ascii="Calibri" w:hAnsi="Calibri" w:cs="Calibri"/>
                <w:b/>
                <w:bCs/>
                <w:sz w:val="22"/>
                <w:szCs w:val="22"/>
              </w:rPr>
              <w:t>2</w:t>
            </w:r>
          </w:p>
        </w:tc>
        <w:tc>
          <w:tcPr>
            <w:tcW w:w="1076" w:type="dxa"/>
          </w:tcPr>
          <w:p w:rsidR="00397515" w:rsidRPr="00DB7DD7" w:rsidRDefault="00397515" w:rsidP="00A943B3">
            <w:pPr>
              <w:rPr>
                <w:rFonts w:ascii="Century Gothic" w:hAnsi="Century Gothic"/>
                <w:b/>
                <w:sz w:val="22"/>
                <w:szCs w:val="22"/>
                <w:highlight w:val="yellow"/>
              </w:rPr>
            </w:pPr>
          </w:p>
        </w:tc>
        <w:tc>
          <w:tcPr>
            <w:tcW w:w="1073" w:type="dxa"/>
            <w:vAlign w:val="center"/>
          </w:tcPr>
          <w:p w:rsidR="00397515" w:rsidRPr="00DB7DD7" w:rsidRDefault="00397515" w:rsidP="00A943B3">
            <w:pPr>
              <w:rPr>
                <w:rFonts w:ascii="Century Gothic" w:hAnsi="Century Gothic"/>
                <w:b/>
                <w:sz w:val="22"/>
                <w:szCs w:val="22"/>
                <w:highlight w:val="yellow"/>
              </w:rPr>
            </w:pPr>
          </w:p>
        </w:tc>
        <w:tc>
          <w:tcPr>
            <w:tcW w:w="1070" w:type="dxa"/>
          </w:tcPr>
          <w:p w:rsidR="00397515" w:rsidRPr="00DB7DD7" w:rsidRDefault="00397515" w:rsidP="00A943B3">
            <w:pPr>
              <w:jc w:val="center"/>
              <w:rPr>
                <w:rFonts w:ascii="Century Gothic" w:hAnsi="Century Gothic"/>
                <w:b/>
                <w:sz w:val="22"/>
                <w:szCs w:val="22"/>
                <w:highlight w:val="yellow"/>
              </w:rPr>
            </w:pPr>
          </w:p>
        </w:tc>
        <w:tc>
          <w:tcPr>
            <w:tcW w:w="939" w:type="dxa"/>
          </w:tcPr>
          <w:p w:rsidR="00397515" w:rsidRPr="00DB7DD7" w:rsidRDefault="00397515" w:rsidP="00A943B3">
            <w:pPr>
              <w:jc w:val="center"/>
              <w:rPr>
                <w:rFonts w:ascii="Century Gothic" w:hAnsi="Century Gothic"/>
                <w:b/>
                <w:sz w:val="22"/>
                <w:szCs w:val="22"/>
                <w:highlight w:val="yellow"/>
              </w:rPr>
            </w:pPr>
          </w:p>
        </w:tc>
        <w:tc>
          <w:tcPr>
            <w:tcW w:w="805" w:type="dxa"/>
          </w:tcPr>
          <w:p w:rsidR="00397515" w:rsidRPr="00E52954" w:rsidRDefault="00397515" w:rsidP="00A943B3">
            <w:pPr>
              <w:jc w:val="center"/>
              <w:rPr>
                <w:rFonts w:ascii="Century Gothic" w:hAnsi="Century Gothic"/>
                <w:b/>
                <w:sz w:val="28"/>
                <w:szCs w:val="22"/>
              </w:rPr>
            </w:pPr>
          </w:p>
        </w:tc>
        <w:tc>
          <w:tcPr>
            <w:tcW w:w="1073" w:type="dxa"/>
          </w:tcPr>
          <w:p w:rsidR="00397515" w:rsidRPr="00E52954" w:rsidRDefault="00397515" w:rsidP="00A943B3">
            <w:pPr>
              <w:jc w:val="center"/>
              <w:rPr>
                <w:rFonts w:ascii="Century Gothic" w:hAnsi="Century Gothic"/>
                <w:b/>
                <w:sz w:val="28"/>
                <w:szCs w:val="22"/>
              </w:rPr>
            </w:pPr>
          </w:p>
        </w:tc>
      </w:tr>
      <w:tr w:rsidR="00397515" w:rsidRPr="00E52954" w:rsidTr="00397515">
        <w:trPr>
          <w:cantSplit/>
          <w:trHeight w:val="274"/>
          <w:jc w:val="center"/>
        </w:trPr>
        <w:tc>
          <w:tcPr>
            <w:tcW w:w="533" w:type="dxa"/>
            <w:shd w:val="clear" w:color="auto" w:fill="auto"/>
            <w:tcMar>
              <w:top w:w="0" w:type="dxa"/>
              <w:left w:w="70" w:type="dxa"/>
              <w:bottom w:w="0" w:type="dxa"/>
              <w:right w:w="70" w:type="dxa"/>
            </w:tcMar>
            <w:vAlign w:val="center"/>
          </w:tcPr>
          <w:p w:rsidR="00397515" w:rsidRPr="00172425" w:rsidRDefault="00397515" w:rsidP="00A943B3">
            <w:pPr>
              <w:jc w:val="center"/>
              <w:rPr>
                <w:rFonts w:ascii="Calibri" w:hAnsi="Calibri" w:cs="Calibri"/>
                <w:sz w:val="22"/>
                <w:szCs w:val="22"/>
              </w:rPr>
            </w:pPr>
            <w:r w:rsidRPr="00531840">
              <w:rPr>
                <w:rFonts w:ascii="Calibri" w:hAnsi="Calibri" w:cs="Calibri"/>
                <w:sz w:val="22"/>
                <w:szCs w:val="22"/>
              </w:rPr>
              <w:t>1.</w:t>
            </w:r>
            <w:r>
              <w:rPr>
                <w:rFonts w:ascii="Calibri" w:hAnsi="Calibri" w:cs="Calibri"/>
                <w:sz w:val="22"/>
                <w:szCs w:val="22"/>
              </w:rPr>
              <w:t>3</w:t>
            </w:r>
          </w:p>
        </w:tc>
        <w:tc>
          <w:tcPr>
            <w:tcW w:w="308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97515" w:rsidRPr="00A514E5" w:rsidRDefault="00397515" w:rsidP="00A943B3">
            <w:pPr>
              <w:rPr>
                <w:rFonts w:ascii="Arial" w:hAnsi="Arial" w:cs="Arial"/>
                <w:bCs/>
                <w:sz w:val="20"/>
                <w:szCs w:val="20"/>
              </w:rPr>
            </w:pPr>
            <w:r w:rsidRPr="00531840">
              <w:rPr>
                <w:rFonts w:ascii="Calibri" w:hAnsi="Calibri" w:cs="Calibri"/>
                <w:b/>
                <w:sz w:val="22"/>
                <w:szCs w:val="22"/>
              </w:rPr>
              <w:t xml:space="preserve">Prestation </w:t>
            </w:r>
          </w:p>
        </w:tc>
        <w:tc>
          <w:tcPr>
            <w:tcW w:w="671" w:type="dxa"/>
            <w:shd w:val="clear" w:color="auto" w:fill="auto"/>
            <w:tcMar>
              <w:top w:w="0" w:type="dxa"/>
              <w:left w:w="70" w:type="dxa"/>
              <w:bottom w:w="0" w:type="dxa"/>
              <w:right w:w="70" w:type="dxa"/>
            </w:tcMar>
            <w:vAlign w:val="center"/>
          </w:tcPr>
          <w:p w:rsidR="00397515" w:rsidRPr="004F486F" w:rsidRDefault="00397515" w:rsidP="00A943B3">
            <w:pPr>
              <w:jc w:val="center"/>
              <w:rPr>
                <w:rFonts w:ascii="Calibri" w:hAnsi="Calibri" w:cs="Calibri"/>
                <w:color w:val="000000"/>
                <w:sz w:val="22"/>
                <w:szCs w:val="22"/>
              </w:rPr>
            </w:pPr>
            <w:r w:rsidRPr="00531840">
              <w:rPr>
                <w:rFonts w:ascii="Calibri" w:hAnsi="Calibri" w:cs="Calibri"/>
                <w:b/>
                <w:bCs/>
                <w:sz w:val="22"/>
                <w:szCs w:val="22"/>
              </w:rPr>
              <w:t>F</w:t>
            </w:r>
          </w:p>
        </w:tc>
        <w:tc>
          <w:tcPr>
            <w:tcW w:w="670" w:type="dxa"/>
            <w:vAlign w:val="center"/>
          </w:tcPr>
          <w:p w:rsidR="00397515" w:rsidRDefault="00397515" w:rsidP="00A943B3">
            <w:pPr>
              <w:jc w:val="center"/>
              <w:rPr>
                <w:rFonts w:ascii="Calibri" w:hAnsi="Calibri" w:cs="Calibri"/>
                <w:b/>
                <w:bCs/>
                <w:color w:val="000000"/>
                <w:sz w:val="22"/>
                <w:szCs w:val="22"/>
              </w:rPr>
            </w:pPr>
            <w:r>
              <w:rPr>
                <w:rFonts w:ascii="Calibri" w:hAnsi="Calibri" w:cs="Calibri"/>
                <w:b/>
                <w:sz w:val="22"/>
                <w:szCs w:val="22"/>
              </w:rPr>
              <w:t>1</w:t>
            </w:r>
          </w:p>
        </w:tc>
        <w:tc>
          <w:tcPr>
            <w:tcW w:w="1076" w:type="dxa"/>
          </w:tcPr>
          <w:p w:rsidR="00397515" w:rsidRPr="00DB7DD7" w:rsidRDefault="00397515" w:rsidP="00A943B3">
            <w:pPr>
              <w:rPr>
                <w:rFonts w:ascii="Century Gothic" w:hAnsi="Century Gothic"/>
                <w:b/>
                <w:sz w:val="22"/>
                <w:szCs w:val="22"/>
                <w:highlight w:val="yellow"/>
              </w:rPr>
            </w:pPr>
          </w:p>
        </w:tc>
        <w:tc>
          <w:tcPr>
            <w:tcW w:w="1073" w:type="dxa"/>
            <w:vAlign w:val="center"/>
          </w:tcPr>
          <w:p w:rsidR="00397515" w:rsidRPr="00DB7DD7" w:rsidRDefault="00397515" w:rsidP="00A943B3">
            <w:pPr>
              <w:rPr>
                <w:rFonts w:ascii="Century Gothic" w:hAnsi="Century Gothic"/>
                <w:b/>
                <w:sz w:val="22"/>
                <w:szCs w:val="22"/>
                <w:highlight w:val="yellow"/>
              </w:rPr>
            </w:pPr>
          </w:p>
        </w:tc>
        <w:tc>
          <w:tcPr>
            <w:tcW w:w="1070" w:type="dxa"/>
          </w:tcPr>
          <w:p w:rsidR="00397515" w:rsidRPr="00DB7DD7" w:rsidRDefault="00397515" w:rsidP="00A943B3">
            <w:pPr>
              <w:jc w:val="center"/>
              <w:rPr>
                <w:rFonts w:ascii="Century Gothic" w:hAnsi="Century Gothic"/>
                <w:b/>
                <w:sz w:val="22"/>
                <w:szCs w:val="22"/>
                <w:highlight w:val="yellow"/>
              </w:rPr>
            </w:pPr>
          </w:p>
        </w:tc>
        <w:tc>
          <w:tcPr>
            <w:tcW w:w="939" w:type="dxa"/>
          </w:tcPr>
          <w:p w:rsidR="00397515" w:rsidRPr="00DB7DD7" w:rsidRDefault="00397515" w:rsidP="00A943B3">
            <w:pPr>
              <w:jc w:val="center"/>
              <w:rPr>
                <w:rFonts w:ascii="Century Gothic" w:hAnsi="Century Gothic"/>
                <w:b/>
                <w:sz w:val="22"/>
                <w:szCs w:val="22"/>
                <w:highlight w:val="yellow"/>
              </w:rPr>
            </w:pPr>
          </w:p>
        </w:tc>
        <w:tc>
          <w:tcPr>
            <w:tcW w:w="805" w:type="dxa"/>
          </w:tcPr>
          <w:p w:rsidR="00397515" w:rsidRPr="00E52954" w:rsidRDefault="00397515" w:rsidP="00A943B3">
            <w:pPr>
              <w:jc w:val="center"/>
              <w:rPr>
                <w:rFonts w:ascii="Century Gothic" w:hAnsi="Century Gothic"/>
                <w:b/>
                <w:sz w:val="28"/>
                <w:szCs w:val="22"/>
              </w:rPr>
            </w:pPr>
          </w:p>
        </w:tc>
        <w:tc>
          <w:tcPr>
            <w:tcW w:w="1073" w:type="dxa"/>
          </w:tcPr>
          <w:p w:rsidR="00397515" w:rsidRPr="00E52954" w:rsidRDefault="00397515" w:rsidP="00A943B3">
            <w:pPr>
              <w:jc w:val="center"/>
              <w:rPr>
                <w:rFonts w:ascii="Century Gothic" w:hAnsi="Century Gothic"/>
                <w:b/>
                <w:sz w:val="28"/>
                <w:szCs w:val="22"/>
              </w:rPr>
            </w:pPr>
          </w:p>
        </w:tc>
      </w:tr>
      <w:tr w:rsidR="00397515" w:rsidRPr="00E52954" w:rsidTr="00397515">
        <w:trPr>
          <w:cantSplit/>
          <w:trHeight w:val="545"/>
          <w:jc w:val="center"/>
        </w:trPr>
        <w:tc>
          <w:tcPr>
            <w:tcW w:w="6040" w:type="dxa"/>
            <w:gridSpan w:val="5"/>
            <w:vAlign w:val="center"/>
          </w:tcPr>
          <w:p w:rsidR="00397515" w:rsidRPr="00E52954" w:rsidRDefault="00397515" w:rsidP="00A943B3">
            <w:pPr>
              <w:rPr>
                <w:rFonts w:cs="Calibri"/>
                <w:color w:val="000000"/>
                <w:sz w:val="28"/>
                <w:szCs w:val="20"/>
              </w:rPr>
            </w:pPr>
            <w:r w:rsidRPr="00E52954">
              <w:rPr>
                <w:rFonts w:ascii="Century Gothic" w:hAnsi="Century Gothic"/>
                <w:b/>
                <w:sz w:val="20"/>
                <w:szCs w:val="16"/>
              </w:rPr>
              <w:t xml:space="preserve"> MONTANT TOTAL =</w:t>
            </w:r>
          </w:p>
        </w:tc>
        <w:tc>
          <w:tcPr>
            <w:tcW w:w="1073" w:type="dxa"/>
            <w:vAlign w:val="center"/>
          </w:tcPr>
          <w:p w:rsidR="00397515" w:rsidRPr="00E52954" w:rsidRDefault="00397515" w:rsidP="00A943B3">
            <w:pPr>
              <w:rPr>
                <w:rFonts w:cs="Calibri"/>
                <w:color w:val="000000"/>
                <w:sz w:val="28"/>
                <w:szCs w:val="20"/>
              </w:rPr>
            </w:pPr>
          </w:p>
        </w:tc>
        <w:tc>
          <w:tcPr>
            <w:tcW w:w="1070" w:type="dxa"/>
          </w:tcPr>
          <w:p w:rsidR="00397515" w:rsidRPr="00E52954" w:rsidRDefault="00397515" w:rsidP="00A943B3">
            <w:pPr>
              <w:jc w:val="center"/>
              <w:rPr>
                <w:rFonts w:ascii="Century Gothic" w:hAnsi="Century Gothic"/>
                <w:b/>
                <w:sz w:val="28"/>
                <w:szCs w:val="22"/>
              </w:rPr>
            </w:pPr>
          </w:p>
        </w:tc>
        <w:tc>
          <w:tcPr>
            <w:tcW w:w="939" w:type="dxa"/>
          </w:tcPr>
          <w:p w:rsidR="00397515" w:rsidRPr="00E52954" w:rsidRDefault="00397515" w:rsidP="00A943B3">
            <w:pPr>
              <w:jc w:val="center"/>
              <w:rPr>
                <w:rFonts w:ascii="Century Gothic" w:hAnsi="Century Gothic"/>
                <w:b/>
                <w:sz w:val="28"/>
                <w:szCs w:val="22"/>
              </w:rPr>
            </w:pPr>
          </w:p>
        </w:tc>
        <w:tc>
          <w:tcPr>
            <w:tcW w:w="805" w:type="dxa"/>
          </w:tcPr>
          <w:p w:rsidR="00397515" w:rsidRPr="00E52954" w:rsidRDefault="00397515" w:rsidP="00A943B3">
            <w:pPr>
              <w:jc w:val="center"/>
              <w:rPr>
                <w:rFonts w:ascii="Century Gothic" w:hAnsi="Century Gothic"/>
                <w:b/>
                <w:sz w:val="28"/>
                <w:szCs w:val="22"/>
              </w:rPr>
            </w:pPr>
          </w:p>
        </w:tc>
        <w:tc>
          <w:tcPr>
            <w:tcW w:w="1073" w:type="dxa"/>
          </w:tcPr>
          <w:p w:rsidR="00397515" w:rsidRPr="00E52954" w:rsidRDefault="00397515" w:rsidP="00A943B3">
            <w:pPr>
              <w:jc w:val="center"/>
              <w:rPr>
                <w:rFonts w:ascii="Century Gothic" w:hAnsi="Century Gothic"/>
                <w:b/>
                <w:sz w:val="28"/>
                <w:szCs w:val="22"/>
              </w:rPr>
            </w:pPr>
          </w:p>
        </w:tc>
      </w:tr>
    </w:tbl>
    <w:p w:rsidR="001D002C" w:rsidRDefault="001D002C" w:rsidP="001064BB">
      <w:pPr>
        <w:ind w:left="-567"/>
        <w:rPr>
          <w:rFonts w:ascii="Century Gothic" w:hAnsi="Century Gothic"/>
          <w:b/>
          <w:sz w:val="28"/>
          <w:szCs w:val="22"/>
        </w:rPr>
      </w:pPr>
    </w:p>
    <w:p w:rsidR="00397515" w:rsidRPr="00392AFB" w:rsidRDefault="00397515" w:rsidP="00397515">
      <w:pPr>
        <w:rPr>
          <w:rFonts w:ascii="Calibri" w:hAnsi="Calibri" w:cs="Calibri"/>
          <w:b/>
          <w:bCs/>
          <w:sz w:val="22"/>
          <w:szCs w:val="22"/>
        </w:rPr>
      </w:pPr>
      <w:r>
        <w:rPr>
          <w:rFonts w:ascii="Calibri" w:hAnsi="Calibri" w:cs="Calibri"/>
          <w:b/>
          <w:sz w:val="22"/>
          <w:szCs w:val="22"/>
        </w:rPr>
        <w:t>I</w:t>
      </w:r>
      <w:r w:rsidRPr="00392AFB">
        <w:rPr>
          <w:rFonts w:ascii="Calibri" w:hAnsi="Calibri" w:cs="Calibri"/>
          <w:b/>
          <w:sz w:val="22"/>
          <w:szCs w:val="22"/>
        </w:rPr>
        <w:t>mportant : Vu que les prestations objet du présent appel d’offres sont destinées uniquement à la formation professionnelle, il y a lieu de proposer des prix préférentiels à ce sujet.</w:t>
      </w:r>
    </w:p>
    <w:p w:rsidR="00397515" w:rsidRPr="00392AFB" w:rsidRDefault="00397515" w:rsidP="00397515">
      <w:pPr>
        <w:rPr>
          <w:rFonts w:ascii="Calibri" w:hAnsi="Calibri" w:cs="Calibri"/>
          <w:b/>
          <w:bCs/>
          <w:sz w:val="22"/>
          <w:szCs w:val="22"/>
        </w:rPr>
      </w:pPr>
    </w:p>
    <w:p w:rsidR="00397515" w:rsidRPr="00392AFB" w:rsidRDefault="00397515" w:rsidP="00397515">
      <w:pPr>
        <w:jc w:val="center"/>
        <w:rPr>
          <w:rFonts w:ascii="Calibri" w:hAnsi="Calibri" w:cs="Calibri"/>
          <w:b/>
          <w:bCs/>
          <w:kern w:val="36"/>
          <w:sz w:val="22"/>
          <w:szCs w:val="22"/>
        </w:rPr>
      </w:pPr>
      <w:proofErr w:type="gramStart"/>
      <w:r w:rsidRPr="00392AFB">
        <w:rPr>
          <w:rFonts w:ascii="Calibri" w:hAnsi="Calibri" w:cs="Calibri"/>
          <w:b/>
          <w:sz w:val="22"/>
          <w:szCs w:val="22"/>
        </w:rPr>
        <w:t>Fait  à</w:t>
      </w:r>
      <w:proofErr w:type="gramEnd"/>
      <w:r w:rsidRPr="00392AFB">
        <w:rPr>
          <w:rFonts w:ascii="Calibri" w:hAnsi="Calibri" w:cs="Calibri"/>
          <w:b/>
          <w:sz w:val="22"/>
          <w:szCs w:val="22"/>
        </w:rPr>
        <w:t xml:space="preserve"> ……………………… le ………………………………</w:t>
      </w:r>
      <w:r w:rsidRPr="00392AFB">
        <w:rPr>
          <w:rFonts w:ascii="Calibri" w:hAnsi="Calibri" w:cs="Calibri"/>
          <w:b/>
          <w:bCs/>
          <w:kern w:val="36"/>
          <w:sz w:val="22"/>
          <w:szCs w:val="22"/>
        </w:rPr>
        <w:t xml:space="preserve">                                                                                                                           </w:t>
      </w:r>
    </w:p>
    <w:p w:rsidR="00397515" w:rsidRDefault="00397515" w:rsidP="00397515">
      <w:pPr>
        <w:ind w:left="-567"/>
        <w:rPr>
          <w:rFonts w:ascii="Century Gothic" w:hAnsi="Century Gothic"/>
          <w:b/>
          <w:sz w:val="28"/>
          <w:szCs w:val="22"/>
        </w:rPr>
      </w:pPr>
      <w:r>
        <w:rPr>
          <w:rFonts w:ascii="Calibri" w:hAnsi="Calibri" w:cs="Calibri"/>
          <w:b/>
          <w:sz w:val="22"/>
          <w:szCs w:val="22"/>
        </w:rPr>
        <w:t xml:space="preserve">                                                                                   </w:t>
      </w:r>
      <w:r w:rsidRPr="00392AFB">
        <w:rPr>
          <w:rFonts w:ascii="Calibri" w:hAnsi="Calibri" w:cs="Calibri"/>
          <w:b/>
          <w:sz w:val="22"/>
          <w:szCs w:val="22"/>
        </w:rPr>
        <w:t>S</w:t>
      </w:r>
      <w:r>
        <w:rPr>
          <w:rFonts w:ascii="Calibri" w:hAnsi="Calibri" w:cs="Calibri"/>
          <w:b/>
          <w:sz w:val="22"/>
          <w:szCs w:val="22"/>
        </w:rPr>
        <w:t>ignature et cachet du concurrence</w:t>
      </w: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397515" w:rsidRDefault="00397515" w:rsidP="001064BB">
      <w:pPr>
        <w:ind w:left="-567"/>
        <w:rPr>
          <w:rFonts w:ascii="Century Gothic" w:hAnsi="Century Gothic"/>
          <w:b/>
          <w:sz w:val="28"/>
          <w:szCs w:val="22"/>
        </w:rPr>
      </w:pPr>
    </w:p>
    <w:p w:rsidR="009E6809" w:rsidRDefault="009E6809" w:rsidP="001064BB">
      <w:pPr>
        <w:rPr>
          <w:b/>
          <w:bCs/>
          <w:u w:val="single"/>
        </w:rPr>
      </w:pPr>
    </w:p>
    <w:sectPr w:rsidR="009E6809" w:rsidSect="00567DBF">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3BE" w:rsidRDefault="003F33BE">
      <w:r>
        <w:separator/>
      </w:r>
    </w:p>
  </w:endnote>
  <w:endnote w:type="continuationSeparator" w:id="0">
    <w:p w:rsidR="003F33BE" w:rsidRDefault="003F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3B3" w:rsidRPr="001E010D" w:rsidRDefault="00A943B3"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52E42">
      <w:rPr>
        <w:b/>
        <w:noProof/>
        <w:sz w:val="14"/>
      </w:rPr>
      <w:t>12</w:t>
    </w:r>
    <w:r w:rsidRPr="001E010D">
      <w:rPr>
        <w:b/>
        <w:sz w:val="14"/>
      </w:rPr>
      <w:fldChar w:fldCharType="end"/>
    </w:r>
  </w:p>
  <w:p w:rsidR="00A943B3" w:rsidRDefault="00A943B3"/>
  <w:p w:rsidR="00A943B3" w:rsidRDefault="00A943B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3BE" w:rsidRDefault="003F33BE">
      <w:r>
        <w:separator/>
      </w:r>
    </w:p>
  </w:footnote>
  <w:footnote w:type="continuationSeparator" w:id="0">
    <w:p w:rsidR="003F33BE" w:rsidRDefault="003F33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6572"/>
      <w:gridCol w:w="3632"/>
    </w:tblGrid>
    <w:tr w:rsidR="00A943B3" w:rsidTr="0028063A">
      <w:trPr>
        <w:trHeight w:val="1989"/>
      </w:trPr>
      <w:tc>
        <w:tcPr>
          <w:tcW w:w="4904" w:type="dxa"/>
          <w:vAlign w:val="center"/>
        </w:tcPr>
        <w:tbl>
          <w:tblPr>
            <w:tblStyle w:val="Grilledutableau"/>
            <w:tblW w:w="6430"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3276"/>
            <w:gridCol w:w="3080"/>
          </w:tblGrid>
          <w:tr w:rsidR="00A943B3" w:rsidTr="0028063A">
            <w:trPr>
              <w:trHeight w:val="2003"/>
            </w:trPr>
            <w:tc>
              <w:tcPr>
                <w:tcW w:w="3314" w:type="dxa"/>
                <w:vAlign w:val="center"/>
              </w:tcPr>
              <w:p w:rsidR="00A943B3" w:rsidRDefault="00A943B3" w:rsidP="00F7289E">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06F0DB28" wp14:editId="61143684">
                      <wp:extent cx="2115185" cy="74704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rsidR="00A943B3" w:rsidRPr="00992A78" w:rsidRDefault="00A943B3" w:rsidP="00F7289E">
                <w:pPr>
                  <w:rPr>
                    <w:b/>
                    <w:bCs/>
                  </w:rPr>
                </w:pPr>
                <w:r w:rsidRPr="008C4DAD">
                  <w:rPr>
                    <w:rFonts w:ascii="Century Gothic" w:hAnsi="Century Gothic"/>
                    <w:b/>
                    <w:bCs/>
                  </w:rPr>
                  <w:t>MAITRE D’OUVRAGE</w:t>
                </w:r>
              </w:p>
            </w:tc>
            <w:tc>
              <w:tcPr>
                <w:tcW w:w="3116" w:type="dxa"/>
                <w:vAlign w:val="center"/>
              </w:tcPr>
              <w:p w:rsidR="00A943B3" w:rsidRDefault="00A943B3" w:rsidP="00F7289E">
                <w:pPr>
                  <w:tabs>
                    <w:tab w:val="left" w:pos="3117"/>
                    <w:tab w:val="right" w:pos="4688"/>
                  </w:tabs>
                </w:pPr>
                <w:r>
                  <w:tab/>
                </w:r>
              </w:p>
              <w:p w:rsidR="00A943B3" w:rsidRDefault="00A943B3" w:rsidP="00F7289E">
                <w:pPr>
                  <w:tabs>
                    <w:tab w:val="left" w:pos="3117"/>
                    <w:tab w:val="right" w:pos="4688"/>
                  </w:tabs>
                </w:pPr>
              </w:p>
              <w:p w:rsidR="00A943B3" w:rsidRDefault="00A943B3" w:rsidP="00F7289E">
                <w:pPr>
                  <w:tabs>
                    <w:tab w:val="left" w:pos="3117"/>
                    <w:tab w:val="right" w:pos="4688"/>
                  </w:tabs>
                </w:pPr>
              </w:p>
              <w:p w:rsidR="00A943B3" w:rsidRDefault="00A943B3" w:rsidP="00F7289E">
                <w:pPr>
                  <w:tabs>
                    <w:tab w:val="left" w:pos="3117"/>
                    <w:tab w:val="right" w:pos="4688"/>
                  </w:tabs>
                </w:pPr>
              </w:p>
              <w:p w:rsidR="00A943B3" w:rsidRPr="0028063A" w:rsidRDefault="00A943B3" w:rsidP="0028063A">
                <w:pPr>
                  <w:tabs>
                    <w:tab w:val="left" w:pos="3117"/>
                    <w:tab w:val="right" w:pos="4688"/>
                  </w:tabs>
                  <w:jc w:val="right"/>
                  <w:rPr>
                    <w:rFonts w:ascii="Century Gothic" w:hAnsi="Century Gothic"/>
                    <w:b/>
                    <w:bCs/>
                  </w:rPr>
                </w:pPr>
                <w:r>
                  <w:rPr>
                    <w:rFonts w:ascii="Century Gothic" w:hAnsi="Century Gothic"/>
                    <w:b/>
                    <w:bCs/>
                  </w:rPr>
                  <w:t xml:space="preserve">                                                                                                   </w:t>
                </w:r>
              </w:p>
            </w:tc>
          </w:tr>
        </w:tbl>
        <w:p w:rsidR="00A943B3" w:rsidRPr="00992A78" w:rsidRDefault="00A943B3" w:rsidP="00C05F49">
          <w:pPr>
            <w:rPr>
              <w:b/>
              <w:bCs/>
            </w:rPr>
          </w:pPr>
        </w:p>
      </w:tc>
      <w:tc>
        <w:tcPr>
          <w:tcW w:w="4904" w:type="dxa"/>
          <w:vAlign w:val="center"/>
        </w:tcPr>
        <w:p w:rsidR="00A943B3" w:rsidRDefault="00A943B3" w:rsidP="00C05F49">
          <w:pPr>
            <w:tabs>
              <w:tab w:val="left" w:pos="3117"/>
              <w:tab w:val="right" w:pos="4688"/>
            </w:tabs>
          </w:pPr>
          <w:r w:rsidRPr="00F7289E">
            <w:rPr>
              <w:rFonts w:ascii="Century Gothic" w:hAnsi="Century Gothic"/>
              <w:b/>
              <w:bCs/>
              <w:noProof/>
            </w:rPr>
            <mc:AlternateContent>
              <mc:Choice Requires="wps">
                <w:drawing>
                  <wp:anchor distT="45720" distB="45720" distL="114300" distR="114300" simplePos="0" relativeHeight="251661312" behindDoc="0" locked="0" layoutInCell="1" allowOverlap="1" wp14:anchorId="1756EA98" wp14:editId="0944A683">
                    <wp:simplePos x="0" y="0"/>
                    <wp:positionH relativeFrom="column">
                      <wp:posOffset>-71755</wp:posOffset>
                    </wp:positionH>
                    <wp:positionV relativeFrom="paragraph">
                      <wp:posOffset>765175</wp:posOffset>
                    </wp:positionV>
                    <wp:extent cx="236093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A943B3" w:rsidRDefault="00A943B3">
                                <w:r w:rsidRPr="008C4DAD">
                                  <w:rPr>
                                    <w:rFonts w:ascii="Century Gothic" w:hAnsi="Century Gothic"/>
                                    <w:b/>
                                    <w:bCs/>
                                  </w:rPr>
                                  <w:t>MAITRE D’OUVRAGE DELEGUE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756EA98" id="_x0000_t202" coordsize="21600,21600" o:spt="202" path="m,l,21600r21600,l21600,xe">
                    <v:stroke joinstyle="miter"/>
                    <v:path gradientshapeok="t" o:connecttype="rect"/>
                  </v:shapetype>
                  <v:shape id="Zone de texte 2" o:spid="_x0000_s1026" type="#_x0000_t202" style="position:absolute;margin-left:-5.65pt;margin-top:60.25pt;width:185.9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" filled="f" stroked="f">
                    <v:textbox style="mso-fit-shape-to-text:t">
                      <w:txbxContent>
                        <w:p w:rsidR="00A943B3" w:rsidRDefault="00A943B3">
                          <w:r w:rsidRPr="008C4DAD">
                            <w:rPr>
                              <w:rFonts w:ascii="Century Gothic" w:hAnsi="Century Gothic"/>
                              <w:b/>
                              <w:bCs/>
                            </w:rPr>
                            <w:t>MAITRE D’OUVRAGE DELEGUE</w:t>
                          </w:r>
                        </w:p>
                      </w:txbxContent>
                    </v:textbox>
                    <w10:wrap type="square"/>
                  </v:shape>
                </w:pict>
              </mc:Fallback>
            </mc:AlternateContent>
          </w:r>
          <w:r>
            <w:rPr>
              <w:noProof/>
            </w:rPr>
            <w:drawing>
              <wp:anchor distT="0" distB="0" distL="114300" distR="114300" simplePos="0" relativeHeight="251659264" behindDoc="1" locked="0" layoutInCell="1" allowOverlap="1" wp14:anchorId="5F7C4D81" wp14:editId="29EE3B7D">
                <wp:simplePos x="0" y="0"/>
                <wp:positionH relativeFrom="column">
                  <wp:posOffset>597535</wp:posOffset>
                </wp:positionH>
                <wp:positionV relativeFrom="paragraph">
                  <wp:posOffset>-265430</wp:posOffset>
                </wp:positionV>
                <wp:extent cx="1057275" cy="1057275"/>
                <wp:effectExtent l="0" t="0" r="9525"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14:sizeRelH relativeFrom="margin">
                  <wp14:pctWidth>0</wp14:pctWidth>
                </wp14:sizeRelH>
                <wp14:sizeRelV relativeFrom="margin">
                  <wp14:pctHeight>0</wp14:pctHeight>
                </wp14:sizeRelV>
              </wp:anchor>
            </w:drawing>
          </w:r>
        </w:p>
      </w:tc>
    </w:tr>
  </w:tbl>
  <w:p w:rsidR="00A943B3" w:rsidRPr="00F7289E" w:rsidRDefault="00A943B3" w:rsidP="00F7289E">
    <w:pPr>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C70190"/>
    <w:multiLevelType w:val="hybridMultilevel"/>
    <w:tmpl w:val="3050D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84F3A9C"/>
    <w:multiLevelType w:val="hybridMultilevel"/>
    <w:tmpl w:val="E17CF806"/>
    <w:lvl w:ilvl="0" w:tplc="FADA1E1E">
      <w:start w:val="2"/>
      <w:numFmt w:val="bullet"/>
      <w:lvlText w:val="-"/>
      <w:lvlJc w:val="left"/>
      <w:pPr>
        <w:ind w:left="360" w:hanging="360"/>
      </w:pPr>
      <w:rPr>
        <w:rFonts w:ascii="Garamond" w:eastAsia="Times New Roman" w:hAnsi="Garamond"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5378C1"/>
    <w:multiLevelType w:val="hybridMultilevel"/>
    <w:tmpl w:val="6DE08A82"/>
    <w:lvl w:ilvl="0" w:tplc="FFFFFFFF">
      <w:start w:val="3"/>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732"/>
        </w:tabs>
        <w:ind w:left="732" w:hanging="360"/>
      </w:pPr>
      <w:rPr>
        <w:rFonts w:ascii="Courier New" w:hAnsi="Courier New" w:hint="default"/>
      </w:rPr>
    </w:lvl>
    <w:lvl w:ilvl="2" w:tplc="FFFFFFFF" w:tentative="1">
      <w:start w:val="1"/>
      <w:numFmt w:val="bullet"/>
      <w:lvlText w:val=""/>
      <w:lvlJc w:val="left"/>
      <w:pPr>
        <w:tabs>
          <w:tab w:val="num" w:pos="1452"/>
        </w:tabs>
        <w:ind w:left="145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2892"/>
        </w:tabs>
        <w:ind w:left="2892" w:hanging="360"/>
      </w:pPr>
      <w:rPr>
        <w:rFonts w:ascii="Courier New" w:hAnsi="Courier New" w:hint="default"/>
      </w:rPr>
    </w:lvl>
    <w:lvl w:ilvl="5" w:tplc="FFFFFFFF" w:tentative="1">
      <w:start w:val="1"/>
      <w:numFmt w:val="bullet"/>
      <w:lvlText w:val=""/>
      <w:lvlJc w:val="left"/>
      <w:pPr>
        <w:tabs>
          <w:tab w:val="num" w:pos="3612"/>
        </w:tabs>
        <w:ind w:left="3612" w:hanging="360"/>
      </w:pPr>
      <w:rPr>
        <w:rFonts w:ascii="Wingdings" w:hAnsi="Wingdings" w:hint="default"/>
      </w:rPr>
    </w:lvl>
    <w:lvl w:ilvl="6" w:tplc="FFFFFFFF" w:tentative="1">
      <w:start w:val="1"/>
      <w:numFmt w:val="bullet"/>
      <w:lvlText w:val=""/>
      <w:lvlJc w:val="left"/>
      <w:pPr>
        <w:tabs>
          <w:tab w:val="num" w:pos="4332"/>
        </w:tabs>
        <w:ind w:left="4332" w:hanging="360"/>
      </w:pPr>
      <w:rPr>
        <w:rFonts w:ascii="Symbol" w:hAnsi="Symbol" w:hint="default"/>
      </w:rPr>
    </w:lvl>
    <w:lvl w:ilvl="7" w:tplc="FFFFFFFF" w:tentative="1">
      <w:start w:val="1"/>
      <w:numFmt w:val="bullet"/>
      <w:lvlText w:val="o"/>
      <w:lvlJc w:val="left"/>
      <w:pPr>
        <w:tabs>
          <w:tab w:val="num" w:pos="5052"/>
        </w:tabs>
        <w:ind w:left="5052" w:hanging="360"/>
      </w:pPr>
      <w:rPr>
        <w:rFonts w:ascii="Courier New" w:hAnsi="Courier New" w:hint="default"/>
      </w:rPr>
    </w:lvl>
    <w:lvl w:ilvl="8" w:tplc="FFFFFFFF" w:tentative="1">
      <w:start w:val="1"/>
      <w:numFmt w:val="bullet"/>
      <w:lvlText w:val=""/>
      <w:lvlJc w:val="left"/>
      <w:pPr>
        <w:tabs>
          <w:tab w:val="num" w:pos="5772"/>
        </w:tabs>
        <w:ind w:left="5772" w:hanging="360"/>
      </w:pPr>
      <w:rPr>
        <w:rFonts w:ascii="Wingdings" w:hAnsi="Wingdings" w:hint="default"/>
      </w:rPr>
    </w:lvl>
  </w:abstractNum>
  <w:abstractNum w:abstractNumId="12" w15:restartNumberingAfterBreak="0">
    <w:nsid w:val="20214800"/>
    <w:multiLevelType w:val="hybridMultilevel"/>
    <w:tmpl w:val="D5A25AEC"/>
    <w:lvl w:ilvl="0" w:tplc="A93AA37C">
      <w:start w:val="5"/>
      <w:numFmt w:val="bullet"/>
      <w:lvlText w:val="-"/>
      <w:lvlJc w:val="left"/>
      <w:pPr>
        <w:ind w:left="360" w:hanging="360"/>
      </w:pPr>
      <w:rPr>
        <w:rFonts w:ascii="Garamond" w:hAnsi="Garamond" w:cs="Garamon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C6135D"/>
    <w:multiLevelType w:val="hybridMultilevel"/>
    <w:tmpl w:val="DBAE2742"/>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85506D"/>
    <w:multiLevelType w:val="multilevel"/>
    <w:tmpl w:val="73145178"/>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4D00BD"/>
    <w:multiLevelType w:val="hybridMultilevel"/>
    <w:tmpl w:val="15022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64959"/>
    <w:multiLevelType w:val="hybridMultilevel"/>
    <w:tmpl w:val="DCC04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5B0970"/>
    <w:multiLevelType w:val="hybridMultilevel"/>
    <w:tmpl w:val="5B2C2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1C3A7C"/>
    <w:multiLevelType w:val="hybridMultilevel"/>
    <w:tmpl w:val="BBFC4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4C4C79"/>
    <w:multiLevelType w:val="hybridMultilevel"/>
    <w:tmpl w:val="220A391A"/>
    <w:lvl w:ilvl="0" w:tplc="FFFFFFFF">
      <w:start w:val="3"/>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3"/>
      <w:numFmt w:val="bullet"/>
      <w:lvlText w:val="-"/>
      <w:lvlJc w:val="left"/>
      <w:pPr>
        <w:tabs>
          <w:tab w:val="num" w:pos="732"/>
        </w:tabs>
        <w:ind w:left="732" w:hanging="360"/>
      </w:pPr>
      <w:rPr>
        <w:rFonts w:ascii="Times New Roman" w:eastAsia="Times New Roman" w:hAnsi="Times New Roman" w:cs="Times New Roman" w:hint="default"/>
      </w:rPr>
    </w:lvl>
    <w:lvl w:ilvl="2" w:tplc="FFFFFFFF" w:tentative="1">
      <w:start w:val="1"/>
      <w:numFmt w:val="bullet"/>
      <w:lvlText w:val=""/>
      <w:lvlJc w:val="left"/>
      <w:pPr>
        <w:tabs>
          <w:tab w:val="num" w:pos="1452"/>
        </w:tabs>
        <w:ind w:left="145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2892"/>
        </w:tabs>
        <w:ind w:left="2892" w:hanging="360"/>
      </w:pPr>
      <w:rPr>
        <w:rFonts w:ascii="Courier New" w:hAnsi="Courier New" w:hint="default"/>
      </w:rPr>
    </w:lvl>
    <w:lvl w:ilvl="5" w:tplc="FFFFFFFF" w:tentative="1">
      <w:start w:val="1"/>
      <w:numFmt w:val="bullet"/>
      <w:lvlText w:val=""/>
      <w:lvlJc w:val="left"/>
      <w:pPr>
        <w:tabs>
          <w:tab w:val="num" w:pos="3612"/>
        </w:tabs>
        <w:ind w:left="3612" w:hanging="360"/>
      </w:pPr>
      <w:rPr>
        <w:rFonts w:ascii="Wingdings" w:hAnsi="Wingdings" w:hint="default"/>
      </w:rPr>
    </w:lvl>
    <w:lvl w:ilvl="6" w:tplc="FFFFFFFF" w:tentative="1">
      <w:start w:val="1"/>
      <w:numFmt w:val="bullet"/>
      <w:lvlText w:val=""/>
      <w:lvlJc w:val="left"/>
      <w:pPr>
        <w:tabs>
          <w:tab w:val="num" w:pos="4332"/>
        </w:tabs>
        <w:ind w:left="4332" w:hanging="360"/>
      </w:pPr>
      <w:rPr>
        <w:rFonts w:ascii="Symbol" w:hAnsi="Symbol" w:hint="default"/>
      </w:rPr>
    </w:lvl>
    <w:lvl w:ilvl="7" w:tplc="FFFFFFFF" w:tentative="1">
      <w:start w:val="1"/>
      <w:numFmt w:val="bullet"/>
      <w:lvlText w:val="o"/>
      <w:lvlJc w:val="left"/>
      <w:pPr>
        <w:tabs>
          <w:tab w:val="num" w:pos="5052"/>
        </w:tabs>
        <w:ind w:left="5052" w:hanging="360"/>
      </w:pPr>
      <w:rPr>
        <w:rFonts w:ascii="Courier New" w:hAnsi="Courier New" w:hint="default"/>
      </w:rPr>
    </w:lvl>
    <w:lvl w:ilvl="8" w:tplc="FFFFFFFF" w:tentative="1">
      <w:start w:val="1"/>
      <w:numFmt w:val="bullet"/>
      <w:lvlText w:val=""/>
      <w:lvlJc w:val="left"/>
      <w:pPr>
        <w:tabs>
          <w:tab w:val="num" w:pos="5772"/>
        </w:tabs>
        <w:ind w:left="5772" w:hanging="360"/>
      </w:pPr>
      <w:rPr>
        <w:rFonts w:ascii="Wingdings" w:hAnsi="Wingdings" w:hint="default"/>
      </w:rPr>
    </w:lvl>
  </w:abstractNum>
  <w:abstractNum w:abstractNumId="34"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C1B79B1"/>
    <w:multiLevelType w:val="hybridMultilevel"/>
    <w:tmpl w:val="860ACDA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E3806A4"/>
    <w:multiLevelType w:val="hybridMultilevel"/>
    <w:tmpl w:val="CC683EC4"/>
    <w:lvl w:ilvl="0" w:tplc="FADA1E1E">
      <w:start w:val="2"/>
      <w:numFmt w:val="bullet"/>
      <w:lvlText w:val="-"/>
      <w:lvlJc w:val="left"/>
      <w:pPr>
        <w:ind w:left="360" w:hanging="360"/>
      </w:pPr>
      <w:rPr>
        <w:rFonts w:ascii="Garamond" w:eastAsia="Times New Roman" w:hAnsi="Garamond"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1"/>
  </w:num>
  <w:num w:numId="2">
    <w:abstractNumId w:val="23"/>
  </w:num>
  <w:num w:numId="3">
    <w:abstractNumId w:val="0"/>
  </w:num>
  <w:num w:numId="4">
    <w:abstractNumId w:val="3"/>
  </w:num>
  <w:num w:numId="5">
    <w:abstractNumId w:val="7"/>
  </w:num>
  <w:num w:numId="6">
    <w:abstractNumId w:val="28"/>
  </w:num>
  <w:num w:numId="7">
    <w:abstractNumId w:val="36"/>
  </w:num>
  <w:num w:numId="8">
    <w:abstractNumId w:val="2"/>
  </w:num>
  <w:num w:numId="9">
    <w:abstractNumId w:val="16"/>
  </w:num>
  <w:num w:numId="10">
    <w:abstractNumId w:val="10"/>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0"/>
  </w:num>
  <w:num w:numId="15">
    <w:abstractNumId w:val="27"/>
  </w:num>
  <w:num w:numId="16">
    <w:abstractNumId w:val="32"/>
  </w:num>
  <w:num w:numId="17">
    <w:abstractNumId w:val="1"/>
  </w:num>
  <w:num w:numId="18">
    <w:abstractNumId w:val="13"/>
  </w:num>
  <w:num w:numId="19">
    <w:abstractNumId w:val="6"/>
  </w:num>
  <w:num w:numId="20">
    <w:abstractNumId w:val="35"/>
  </w:num>
  <w:num w:numId="21">
    <w:abstractNumId w:val="26"/>
  </w:num>
  <w:num w:numId="22">
    <w:abstractNumId w:val="24"/>
  </w:num>
  <w:num w:numId="23">
    <w:abstractNumId w:val="25"/>
  </w:num>
  <w:num w:numId="24">
    <w:abstractNumId w:val="29"/>
  </w:num>
  <w:num w:numId="25">
    <w:abstractNumId w:val="34"/>
  </w:num>
  <w:num w:numId="26">
    <w:abstractNumId w:val="9"/>
  </w:num>
  <w:num w:numId="27">
    <w:abstractNumId w:val="37"/>
  </w:num>
  <w:num w:numId="28">
    <w:abstractNumId w:val="22"/>
  </w:num>
  <w:num w:numId="29">
    <w:abstractNumId w:val="4"/>
  </w:num>
  <w:num w:numId="30">
    <w:abstractNumId w:val="8"/>
  </w:num>
  <w:num w:numId="31">
    <w:abstractNumId w:val="38"/>
  </w:num>
  <w:num w:numId="32">
    <w:abstractNumId w:val="12"/>
  </w:num>
  <w:num w:numId="33">
    <w:abstractNumId w:val="17"/>
  </w:num>
  <w:num w:numId="34">
    <w:abstractNumId w:val="20"/>
  </w:num>
  <w:num w:numId="35">
    <w:abstractNumId w:val="15"/>
  </w:num>
  <w:num w:numId="36">
    <w:abstractNumId w:val="14"/>
  </w:num>
  <w:num w:numId="37">
    <w:abstractNumId w:val="11"/>
  </w:num>
  <w:num w:numId="38">
    <w:abstractNumId w:val="33"/>
  </w:num>
  <w:num w:numId="39">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CFD"/>
    <w:rsid w:val="00000E78"/>
    <w:rsid w:val="0000125D"/>
    <w:rsid w:val="000019FD"/>
    <w:rsid w:val="000021A8"/>
    <w:rsid w:val="00002653"/>
    <w:rsid w:val="00002B86"/>
    <w:rsid w:val="00003F59"/>
    <w:rsid w:val="000041BE"/>
    <w:rsid w:val="00004B5B"/>
    <w:rsid w:val="0000582A"/>
    <w:rsid w:val="00005E10"/>
    <w:rsid w:val="00006330"/>
    <w:rsid w:val="00006438"/>
    <w:rsid w:val="00006551"/>
    <w:rsid w:val="000067A2"/>
    <w:rsid w:val="000067F1"/>
    <w:rsid w:val="00006A7E"/>
    <w:rsid w:val="00006B09"/>
    <w:rsid w:val="00006D19"/>
    <w:rsid w:val="00006E18"/>
    <w:rsid w:val="00006EAE"/>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209"/>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500F"/>
    <w:rsid w:val="00045A1F"/>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240"/>
    <w:rsid w:val="0005633C"/>
    <w:rsid w:val="00056700"/>
    <w:rsid w:val="00056A3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53C"/>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78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37"/>
    <w:rsid w:val="000B7667"/>
    <w:rsid w:val="000B7D90"/>
    <w:rsid w:val="000B7F1D"/>
    <w:rsid w:val="000C1731"/>
    <w:rsid w:val="000C1759"/>
    <w:rsid w:val="000C209F"/>
    <w:rsid w:val="000C219A"/>
    <w:rsid w:val="000C221D"/>
    <w:rsid w:val="000C2943"/>
    <w:rsid w:val="000C29DA"/>
    <w:rsid w:val="000C301F"/>
    <w:rsid w:val="000C30AC"/>
    <w:rsid w:val="000C3233"/>
    <w:rsid w:val="000C38DB"/>
    <w:rsid w:val="000C390A"/>
    <w:rsid w:val="000C393F"/>
    <w:rsid w:val="000C45B6"/>
    <w:rsid w:val="000C466D"/>
    <w:rsid w:val="000C4715"/>
    <w:rsid w:val="000C4AC7"/>
    <w:rsid w:val="000C5728"/>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501"/>
    <w:rsid w:val="000D797F"/>
    <w:rsid w:val="000E0491"/>
    <w:rsid w:val="000E0629"/>
    <w:rsid w:val="000E1E85"/>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5DA6"/>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4BB"/>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4AD3"/>
    <w:rsid w:val="00125283"/>
    <w:rsid w:val="001253E5"/>
    <w:rsid w:val="001257CC"/>
    <w:rsid w:val="0012585C"/>
    <w:rsid w:val="00125899"/>
    <w:rsid w:val="0012599D"/>
    <w:rsid w:val="00125FD2"/>
    <w:rsid w:val="00126A47"/>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2B2"/>
    <w:rsid w:val="00153544"/>
    <w:rsid w:val="00153D79"/>
    <w:rsid w:val="00153EF8"/>
    <w:rsid w:val="00154916"/>
    <w:rsid w:val="00154D29"/>
    <w:rsid w:val="00154F12"/>
    <w:rsid w:val="001559D7"/>
    <w:rsid w:val="00155D18"/>
    <w:rsid w:val="00155FF6"/>
    <w:rsid w:val="001563E0"/>
    <w:rsid w:val="00156695"/>
    <w:rsid w:val="0015698F"/>
    <w:rsid w:val="00156D3A"/>
    <w:rsid w:val="001574A5"/>
    <w:rsid w:val="001579E8"/>
    <w:rsid w:val="00157CEF"/>
    <w:rsid w:val="0016017A"/>
    <w:rsid w:val="001603B3"/>
    <w:rsid w:val="00160473"/>
    <w:rsid w:val="00161069"/>
    <w:rsid w:val="00161150"/>
    <w:rsid w:val="001621A6"/>
    <w:rsid w:val="001622AA"/>
    <w:rsid w:val="0016262B"/>
    <w:rsid w:val="00162CF2"/>
    <w:rsid w:val="0016321D"/>
    <w:rsid w:val="0016346B"/>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167"/>
    <w:rsid w:val="001705E7"/>
    <w:rsid w:val="001709CC"/>
    <w:rsid w:val="00170AE7"/>
    <w:rsid w:val="0017143A"/>
    <w:rsid w:val="001727AB"/>
    <w:rsid w:val="001728DC"/>
    <w:rsid w:val="00172D5B"/>
    <w:rsid w:val="00173231"/>
    <w:rsid w:val="001749FD"/>
    <w:rsid w:val="00174A5E"/>
    <w:rsid w:val="001761DE"/>
    <w:rsid w:val="00177A4E"/>
    <w:rsid w:val="00177B78"/>
    <w:rsid w:val="00177E03"/>
    <w:rsid w:val="0018027E"/>
    <w:rsid w:val="00180438"/>
    <w:rsid w:val="00180BCB"/>
    <w:rsid w:val="00180C09"/>
    <w:rsid w:val="00180C28"/>
    <w:rsid w:val="00180EF5"/>
    <w:rsid w:val="0018130D"/>
    <w:rsid w:val="00181863"/>
    <w:rsid w:val="001818FA"/>
    <w:rsid w:val="001819D0"/>
    <w:rsid w:val="00181A2F"/>
    <w:rsid w:val="00181D61"/>
    <w:rsid w:val="0018329E"/>
    <w:rsid w:val="00183823"/>
    <w:rsid w:val="00183CCB"/>
    <w:rsid w:val="00183FA1"/>
    <w:rsid w:val="0018422B"/>
    <w:rsid w:val="0018465B"/>
    <w:rsid w:val="00184912"/>
    <w:rsid w:val="00184DCF"/>
    <w:rsid w:val="00184FC6"/>
    <w:rsid w:val="00185ED5"/>
    <w:rsid w:val="001864AD"/>
    <w:rsid w:val="0018690C"/>
    <w:rsid w:val="0018690D"/>
    <w:rsid w:val="001869C3"/>
    <w:rsid w:val="00186F25"/>
    <w:rsid w:val="001870D5"/>
    <w:rsid w:val="001904E4"/>
    <w:rsid w:val="00190D89"/>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B3E"/>
    <w:rsid w:val="00196C5B"/>
    <w:rsid w:val="001974DD"/>
    <w:rsid w:val="00197A0E"/>
    <w:rsid w:val="00197A80"/>
    <w:rsid w:val="001A1442"/>
    <w:rsid w:val="001A162F"/>
    <w:rsid w:val="001A19CD"/>
    <w:rsid w:val="001A1EFF"/>
    <w:rsid w:val="001A1F87"/>
    <w:rsid w:val="001A271E"/>
    <w:rsid w:val="001A2A1E"/>
    <w:rsid w:val="001A2A27"/>
    <w:rsid w:val="001A3139"/>
    <w:rsid w:val="001A353F"/>
    <w:rsid w:val="001A35F0"/>
    <w:rsid w:val="001A36BD"/>
    <w:rsid w:val="001A4987"/>
    <w:rsid w:val="001A4BE4"/>
    <w:rsid w:val="001A4C33"/>
    <w:rsid w:val="001A4F84"/>
    <w:rsid w:val="001A5E3D"/>
    <w:rsid w:val="001A73E6"/>
    <w:rsid w:val="001A76BE"/>
    <w:rsid w:val="001A77D7"/>
    <w:rsid w:val="001A787A"/>
    <w:rsid w:val="001A7FB5"/>
    <w:rsid w:val="001B01AE"/>
    <w:rsid w:val="001B0786"/>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A22"/>
    <w:rsid w:val="001C1FCB"/>
    <w:rsid w:val="001C27F7"/>
    <w:rsid w:val="001C2B96"/>
    <w:rsid w:val="001C30BA"/>
    <w:rsid w:val="001C33B1"/>
    <w:rsid w:val="001C3C46"/>
    <w:rsid w:val="001C3D2D"/>
    <w:rsid w:val="001C4039"/>
    <w:rsid w:val="001C4C0D"/>
    <w:rsid w:val="001C4C7B"/>
    <w:rsid w:val="001C4FA0"/>
    <w:rsid w:val="001C522C"/>
    <w:rsid w:val="001C712E"/>
    <w:rsid w:val="001C7374"/>
    <w:rsid w:val="001C7581"/>
    <w:rsid w:val="001C791C"/>
    <w:rsid w:val="001C7BFE"/>
    <w:rsid w:val="001C7E20"/>
    <w:rsid w:val="001D002C"/>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C8B"/>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40"/>
    <w:rsid w:val="001F63AA"/>
    <w:rsid w:val="001F66BC"/>
    <w:rsid w:val="001F70B8"/>
    <w:rsid w:val="001F786F"/>
    <w:rsid w:val="0020000E"/>
    <w:rsid w:val="002004E3"/>
    <w:rsid w:val="00201F5F"/>
    <w:rsid w:val="00202E53"/>
    <w:rsid w:val="00204D6F"/>
    <w:rsid w:val="00205171"/>
    <w:rsid w:val="002051F6"/>
    <w:rsid w:val="00206176"/>
    <w:rsid w:val="00206431"/>
    <w:rsid w:val="00206601"/>
    <w:rsid w:val="00207756"/>
    <w:rsid w:val="002077CD"/>
    <w:rsid w:val="00207912"/>
    <w:rsid w:val="002079C9"/>
    <w:rsid w:val="002079DD"/>
    <w:rsid w:val="002106B0"/>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02A"/>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0F91"/>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324"/>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63A"/>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D50"/>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130"/>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671"/>
    <w:rsid w:val="002B40EB"/>
    <w:rsid w:val="002B4338"/>
    <w:rsid w:val="002B4B55"/>
    <w:rsid w:val="002B4E6D"/>
    <w:rsid w:val="002B5184"/>
    <w:rsid w:val="002B5C04"/>
    <w:rsid w:val="002B660E"/>
    <w:rsid w:val="002B688A"/>
    <w:rsid w:val="002B722F"/>
    <w:rsid w:val="002B7BEA"/>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E5E"/>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5C0"/>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09B"/>
    <w:rsid w:val="002F3C79"/>
    <w:rsid w:val="002F3CFC"/>
    <w:rsid w:val="002F3D40"/>
    <w:rsid w:val="002F40DD"/>
    <w:rsid w:val="002F487E"/>
    <w:rsid w:val="002F4BD5"/>
    <w:rsid w:val="002F5272"/>
    <w:rsid w:val="002F52DF"/>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2B5F"/>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770"/>
    <w:rsid w:val="00321DCA"/>
    <w:rsid w:val="00322B1E"/>
    <w:rsid w:val="00323353"/>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24FC"/>
    <w:rsid w:val="00373100"/>
    <w:rsid w:val="00373620"/>
    <w:rsid w:val="00373FFB"/>
    <w:rsid w:val="0037479D"/>
    <w:rsid w:val="00375A86"/>
    <w:rsid w:val="00375C4F"/>
    <w:rsid w:val="003766AC"/>
    <w:rsid w:val="003767D8"/>
    <w:rsid w:val="003800D3"/>
    <w:rsid w:val="00380812"/>
    <w:rsid w:val="00380F7B"/>
    <w:rsid w:val="003813AD"/>
    <w:rsid w:val="003813D8"/>
    <w:rsid w:val="0038178D"/>
    <w:rsid w:val="00381BD9"/>
    <w:rsid w:val="00381C8A"/>
    <w:rsid w:val="00382003"/>
    <w:rsid w:val="00382414"/>
    <w:rsid w:val="00383406"/>
    <w:rsid w:val="003842AA"/>
    <w:rsid w:val="003844C8"/>
    <w:rsid w:val="003845D2"/>
    <w:rsid w:val="003849D8"/>
    <w:rsid w:val="003858CE"/>
    <w:rsid w:val="00385EA7"/>
    <w:rsid w:val="0038630A"/>
    <w:rsid w:val="00386916"/>
    <w:rsid w:val="00386B5E"/>
    <w:rsid w:val="00386E5A"/>
    <w:rsid w:val="00386EBE"/>
    <w:rsid w:val="00387790"/>
    <w:rsid w:val="003878B3"/>
    <w:rsid w:val="00390277"/>
    <w:rsid w:val="0039080E"/>
    <w:rsid w:val="00390903"/>
    <w:rsid w:val="00390BEC"/>
    <w:rsid w:val="003910F1"/>
    <w:rsid w:val="00391160"/>
    <w:rsid w:val="00391215"/>
    <w:rsid w:val="00391912"/>
    <w:rsid w:val="00391CE2"/>
    <w:rsid w:val="00391DEF"/>
    <w:rsid w:val="00391FB5"/>
    <w:rsid w:val="00392159"/>
    <w:rsid w:val="00392191"/>
    <w:rsid w:val="00392AFB"/>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515"/>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B7A"/>
    <w:rsid w:val="003B0CD8"/>
    <w:rsid w:val="003B0FA1"/>
    <w:rsid w:val="003B10B3"/>
    <w:rsid w:val="003B1A3C"/>
    <w:rsid w:val="003B2086"/>
    <w:rsid w:val="003B2F0A"/>
    <w:rsid w:val="003B309B"/>
    <w:rsid w:val="003B3CBB"/>
    <w:rsid w:val="003B3F15"/>
    <w:rsid w:val="003B3F2E"/>
    <w:rsid w:val="003B4A7D"/>
    <w:rsid w:val="003B4BD2"/>
    <w:rsid w:val="003B515A"/>
    <w:rsid w:val="003B5925"/>
    <w:rsid w:val="003B5C85"/>
    <w:rsid w:val="003B5F03"/>
    <w:rsid w:val="003B5FEB"/>
    <w:rsid w:val="003B609B"/>
    <w:rsid w:val="003B701B"/>
    <w:rsid w:val="003B7025"/>
    <w:rsid w:val="003B7161"/>
    <w:rsid w:val="003B7369"/>
    <w:rsid w:val="003C0323"/>
    <w:rsid w:val="003C111F"/>
    <w:rsid w:val="003C123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0D6"/>
    <w:rsid w:val="003E303E"/>
    <w:rsid w:val="003E3849"/>
    <w:rsid w:val="003E38B1"/>
    <w:rsid w:val="003E4949"/>
    <w:rsid w:val="003E4EDE"/>
    <w:rsid w:val="003E5931"/>
    <w:rsid w:val="003E59C8"/>
    <w:rsid w:val="003E6236"/>
    <w:rsid w:val="003E6489"/>
    <w:rsid w:val="003E6607"/>
    <w:rsid w:val="003E6BD1"/>
    <w:rsid w:val="003E6D0A"/>
    <w:rsid w:val="003E6D81"/>
    <w:rsid w:val="003E7298"/>
    <w:rsid w:val="003E7987"/>
    <w:rsid w:val="003E7A6B"/>
    <w:rsid w:val="003F135B"/>
    <w:rsid w:val="003F254C"/>
    <w:rsid w:val="003F295F"/>
    <w:rsid w:val="003F2D76"/>
    <w:rsid w:val="003F2D8F"/>
    <w:rsid w:val="003F2EEF"/>
    <w:rsid w:val="003F33A4"/>
    <w:rsid w:val="003F33BE"/>
    <w:rsid w:val="003F368E"/>
    <w:rsid w:val="003F3E0B"/>
    <w:rsid w:val="003F40E3"/>
    <w:rsid w:val="003F4137"/>
    <w:rsid w:val="003F4462"/>
    <w:rsid w:val="003F5D19"/>
    <w:rsid w:val="003F72C3"/>
    <w:rsid w:val="003F7CB2"/>
    <w:rsid w:val="00400AB0"/>
    <w:rsid w:val="00400AF7"/>
    <w:rsid w:val="00400FDA"/>
    <w:rsid w:val="00401684"/>
    <w:rsid w:val="00401D11"/>
    <w:rsid w:val="00402585"/>
    <w:rsid w:val="004034E3"/>
    <w:rsid w:val="00403B6B"/>
    <w:rsid w:val="00403BF3"/>
    <w:rsid w:val="00403C38"/>
    <w:rsid w:val="00404504"/>
    <w:rsid w:val="00404C94"/>
    <w:rsid w:val="0040656F"/>
    <w:rsid w:val="00406661"/>
    <w:rsid w:val="00406919"/>
    <w:rsid w:val="00406E90"/>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17E9A"/>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BA9"/>
    <w:rsid w:val="00426982"/>
    <w:rsid w:val="00426AFB"/>
    <w:rsid w:val="00426C55"/>
    <w:rsid w:val="00426EC5"/>
    <w:rsid w:val="00427313"/>
    <w:rsid w:val="00427968"/>
    <w:rsid w:val="00431257"/>
    <w:rsid w:val="00431941"/>
    <w:rsid w:val="0043229C"/>
    <w:rsid w:val="004327CD"/>
    <w:rsid w:val="00432A62"/>
    <w:rsid w:val="00432F31"/>
    <w:rsid w:val="0043307D"/>
    <w:rsid w:val="00434D51"/>
    <w:rsid w:val="00435EFF"/>
    <w:rsid w:val="00436DFA"/>
    <w:rsid w:val="004374DD"/>
    <w:rsid w:val="004379D2"/>
    <w:rsid w:val="00437C7F"/>
    <w:rsid w:val="00440283"/>
    <w:rsid w:val="00440454"/>
    <w:rsid w:val="004404D1"/>
    <w:rsid w:val="0044060F"/>
    <w:rsid w:val="00440BA3"/>
    <w:rsid w:val="004410B9"/>
    <w:rsid w:val="00441132"/>
    <w:rsid w:val="0044124E"/>
    <w:rsid w:val="00441558"/>
    <w:rsid w:val="00441861"/>
    <w:rsid w:val="00442CB8"/>
    <w:rsid w:val="00442DE1"/>
    <w:rsid w:val="00444266"/>
    <w:rsid w:val="00444314"/>
    <w:rsid w:val="004445D1"/>
    <w:rsid w:val="0044473F"/>
    <w:rsid w:val="004448D7"/>
    <w:rsid w:val="00444A48"/>
    <w:rsid w:val="00444B05"/>
    <w:rsid w:val="004454C9"/>
    <w:rsid w:val="00445780"/>
    <w:rsid w:val="00445A59"/>
    <w:rsid w:val="00445AF1"/>
    <w:rsid w:val="00447610"/>
    <w:rsid w:val="00447B96"/>
    <w:rsid w:val="00450A05"/>
    <w:rsid w:val="00450A08"/>
    <w:rsid w:val="004514B1"/>
    <w:rsid w:val="004519A1"/>
    <w:rsid w:val="00451AD7"/>
    <w:rsid w:val="00451B39"/>
    <w:rsid w:val="00451DB8"/>
    <w:rsid w:val="004524D8"/>
    <w:rsid w:val="00452B37"/>
    <w:rsid w:val="004544B3"/>
    <w:rsid w:val="004552CA"/>
    <w:rsid w:val="00455502"/>
    <w:rsid w:val="0045558C"/>
    <w:rsid w:val="0045739E"/>
    <w:rsid w:val="004574C0"/>
    <w:rsid w:val="00460D7C"/>
    <w:rsid w:val="0046206A"/>
    <w:rsid w:val="00462942"/>
    <w:rsid w:val="004640F8"/>
    <w:rsid w:val="004647C6"/>
    <w:rsid w:val="0046483E"/>
    <w:rsid w:val="0046490A"/>
    <w:rsid w:val="00465CFD"/>
    <w:rsid w:val="00466F45"/>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2170"/>
    <w:rsid w:val="00482311"/>
    <w:rsid w:val="004829F4"/>
    <w:rsid w:val="0048427C"/>
    <w:rsid w:val="004844D8"/>
    <w:rsid w:val="00484AAE"/>
    <w:rsid w:val="00484E1F"/>
    <w:rsid w:val="00485537"/>
    <w:rsid w:val="004860EA"/>
    <w:rsid w:val="00486B86"/>
    <w:rsid w:val="00487098"/>
    <w:rsid w:val="0048715D"/>
    <w:rsid w:val="00487207"/>
    <w:rsid w:val="00487BB9"/>
    <w:rsid w:val="004916C4"/>
    <w:rsid w:val="004918A2"/>
    <w:rsid w:val="00491A2E"/>
    <w:rsid w:val="00491B41"/>
    <w:rsid w:val="00492535"/>
    <w:rsid w:val="004928DE"/>
    <w:rsid w:val="004930C5"/>
    <w:rsid w:val="0049483C"/>
    <w:rsid w:val="00494C6B"/>
    <w:rsid w:val="00494DB1"/>
    <w:rsid w:val="00495340"/>
    <w:rsid w:val="004954A2"/>
    <w:rsid w:val="00495A2A"/>
    <w:rsid w:val="00496F35"/>
    <w:rsid w:val="00497490"/>
    <w:rsid w:val="0049790F"/>
    <w:rsid w:val="00497937"/>
    <w:rsid w:val="004979AD"/>
    <w:rsid w:val="004A04F3"/>
    <w:rsid w:val="004A131A"/>
    <w:rsid w:val="004A1A5B"/>
    <w:rsid w:val="004A1BAC"/>
    <w:rsid w:val="004A1BE4"/>
    <w:rsid w:val="004A25CB"/>
    <w:rsid w:val="004A2F31"/>
    <w:rsid w:val="004A3198"/>
    <w:rsid w:val="004A36E1"/>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342"/>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4A65"/>
    <w:rsid w:val="004F516B"/>
    <w:rsid w:val="004F585E"/>
    <w:rsid w:val="004F586E"/>
    <w:rsid w:val="004F5926"/>
    <w:rsid w:val="004F5C22"/>
    <w:rsid w:val="004F5C3D"/>
    <w:rsid w:val="004F70D8"/>
    <w:rsid w:val="004F74A1"/>
    <w:rsid w:val="004F7565"/>
    <w:rsid w:val="004F7656"/>
    <w:rsid w:val="004F767E"/>
    <w:rsid w:val="00500603"/>
    <w:rsid w:val="0050088B"/>
    <w:rsid w:val="00500FD8"/>
    <w:rsid w:val="005017EE"/>
    <w:rsid w:val="00501F33"/>
    <w:rsid w:val="00501F96"/>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B85"/>
    <w:rsid w:val="00515EDD"/>
    <w:rsid w:val="00515F50"/>
    <w:rsid w:val="0051602B"/>
    <w:rsid w:val="0051651A"/>
    <w:rsid w:val="00516E4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1840"/>
    <w:rsid w:val="00532198"/>
    <w:rsid w:val="005321F9"/>
    <w:rsid w:val="00532B05"/>
    <w:rsid w:val="00532D50"/>
    <w:rsid w:val="005335AF"/>
    <w:rsid w:val="005336A5"/>
    <w:rsid w:val="00533E5D"/>
    <w:rsid w:val="0053411A"/>
    <w:rsid w:val="00534170"/>
    <w:rsid w:val="005343FA"/>
    <w:rsid w:val="0053493B"/>
    <w:rsid w:val="00536169"/>
    <w:rsid w:val="00536E7F"/>
    <w:rsid w:val="0053727A"/>
    <w:rsid w:val="005374F8"/>
    <w:rsid w:val="00537C06"/>
    <w:rsid w:val="0054037A"/>
    <w:rsid w:val="0054125C"/>
    <w:rsid w:val="00541A29"/>
    <w:rsid w:val="00541F6D"/>
    <w:rsid w:val="00543924"/>
    <w:rsid w:val="00543C80"/>
    <w:rsid w:val="00543F9F"/>
    <w:rsid w:val="00544261"/>
    <w:rsid w:val="005444B9"/>
    <w:rsid w:val="00544A1B"/>
    <w:rsid w:val="00545235"/>
    <w:rsid w:val="00545CA3"/>
    <w:rsid w:val="0054640F"/>
    <w:rsid w:val="0054646F"/>
    <w:rsid w:val="0054669B"/>
    <w:rsid w:val="005467A2"/>
    <w:rsid w:val="005468A7"/>
    <w:rsid w:val="00547476"/>
    <w:rsid w:val="0054747F"/>
    <w:rsid w:val="0054774B"/>
    <w:rsid w:val="0054782B"/>
    <w:rsid w:val="0055011C"/>
    <w:rsid w:val="00550448"/>
    <w:rsid w:val="0055044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3F9"/>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4E02"/>
    <w:rsid w:val="00565233"/>
    <w:rsid w:val="00565930"/>
    <w:rsid w:val="00566058"/>
    <w:rsid w:val="00566987"/>
    <w:rsid w:val="005669ED"/>
    <w:rsid w:val="00567DBF"/>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2B6D"/>
    <w:rsid w:val="005737A1"/>
    <w:rsid w:val="00574386"/>
    <w:rsid w:val="00574F37"/>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68AB"/>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6BF"/>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6B8"/>
    <w:rsid w:val="005B32C1"/>
    <w:rsid w:val="005B550C"/>
    <w:rsid w:val="005B5EC3"/>
    <w:rsid w:val="005B69ED"/>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893"/>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6CA"/>
    <w:rsid w:val="005E074B"/>
    <w:rsid w:val="005E089E"/>
    <w:rsid w:val="005E0CCC"/>
    <w:rsid w:val="005E1587"/>
    <w:rsid w:val="005E1BB5"/>
    <w:rsid w:val="005E210D"/>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AB8"/>
    <w:rsid w:val="005F1CA0"/>
    <w:rsid w:val="005F25DF"/>
    <w:rsid w:val="005F2E8B"/>
    <w:rsid w:val="005F2EF5"/>
    <w:rsid w:val="005F2F93"/>
    <w:rsid w:val="005F3C8C"/>
    <w:rsid w:val="005F5431"/>
    <w:rsid w:val="005F55B2"/>
    <w:rsid w:val="005F56FB"/>
    <w:rsid w:val="005F5AF0"/>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17E87"/>
    <w:rsid w:val="006200DE"/>
    <w:rsid w:val="00620230"/>
    <w:rsid w:val="0062077F"/>
    <w:rsid w:val="00621447"/>
    <w:rsid w:val="006215EA"/>
    <w:rsid w:val="006216FF"/>
    <w:rsid w:val="006218F3"/>
    <w:rsid w:val="006223B8"/>
    <w:rsid w:val="006227C4"/>
    <w:rsid w:val="00622B8C"/>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6AA5"/>
    <w:rsid w:val="0063728C"/>
    <w:rsid w:val="00640386"/>
    <w:rsid w:val="0064124E"/>
    <w:rsid w:val="0064256B"/>
    <w:rsid w:val="006436CA"/>
    <w:rsid w:val="006437C3"/>
    <w:rsid w:val="0064402A"/>
    <w:rsid w:val="00644064"/>
    <w:rsid w:val="006442BD"/>
    <w:rsid w:val="006447CB"/>
    <w:rsid w:val="00644F2A"/>
    <w:rsid w:val="0064523A"/>
    <w:rsid w:val="00645797"/>
    <w:rsid w:val="006461F4"/>
    <w:rsid w:val="00646285"/>
    <w:rsid w:val="00646698"/>
    <w:rsid w:val="00646905"/>
    <w:rsid w:val="00646981"/>
    <w:rsid w:val="00646E58"/>
    <w:rsid w:val="006479F2"/>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308"/>
    <w:rsid w:val="006604CC"/>
    <w:rsid w:val="00660627"/>
    <w:rsid w:val="00660695"/>
    <w:rsid w:val="00660C09"/>
    <w:rsid w:val="00661384"/>
    <w:rsid w:val="006614F8"/>
    <w:rsid w:val="00661A93"/>
    <w:rsid w:val="00661C23"/>
    <w:rsid w:val="00663676"/>
    <w:rsid w:val="00663AE7"/>
    <w:rsid w:val="00664385"/>
    <w:rsid w:val="00664E32"/>
    <w:rsid w:val="00664ED4"/>
    <w:rsid w:val="00665076"/>
    <w:rsid w:val="00665392"/>
    <w:rsid w:val="00666315"/>
    <w:rsid w:val="00666958"/>
    <w:rsid w:val="0066745C"/>
    <w:rsid w:val="0067008C"/>
    <w:rsid w:val="006701EC"/>
    <w:rsid w:val="0067092F"/>
    <w:rsid w:val="006709E4"/>
    <w:rsid w:val="00670B6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19"/>
    <w:rsid w:val="0068145C"/>
    <w:rsid w:val="00681469"/>
    <w:rsid w:val="00681F50"/>
    <w:rsid w:val="006820CA"/>
    <w:rsid w:val="006821B6"/>
    <w:rsid w:val="0068241B"/>
    <w:rsid w:val="00682AA1"/>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EF0"/>
    <w:rsid w:val="006B3FA8"/>
    <w:rsid w:val="006B4584"/>
    <w:rsid w:val="006B495B"/>
    <w:rsid w:val="006B4A4C"/>
    <w:rsid w:val="006B5E88"/>
    <w:rsid w:val="006B690F"/>
    <w:rsid w:val="006B73F1"/>
    <w:rsid w:val="006C01AA"/>
    <w:rsid w:val="006C0ED0"/>
    <w:rsid w:val="006C0F20"/>
    <w:rsid w:val="006C1950"/>
    <w:rsid w:val="006C1F72"/>
    <w:rsid w:val="006C2284"/>
    <w:rsid w:val="006C24B5"/>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874"/>
    <w:rsid w:val="006C7A33"/>
    <w:rsid w:val="006C7A9D"/>
    <w:rsid w:val="006C7E4F"/>
    <w:rsid w:val="006C7F9E"/>
    <w:rsid w:val="006D010F"/>
    <w:rsid w:val="006D03EB"/>
    <w:rsid w:val="006D043D"/>
    <w:rsid w:val="006D057F"/>
    <w:rsid w:val="006D0730"/>
    <w:rsid w:val="006D0B08"/>
    <w:rsid w:val="006D1D45"/>
    <w:rsid w:val="006D240D"/>
    <w:rsid w:val="006D2B9B"/>
    <w:rsid w:val="006D3510"/>
    <w:rsid w:val="006D35F7"/>
    <w:rsid w:val="006D39C8"/>
    <w:rsid w:val="006D40AE"/>
    <w:rsid w:val="006D49AE"/>
    <w:rsid w:val="006D4D09"/>
    <w:rsid w:val="006D4ECC"/>
    <w:rsid w:val="006D6312"/>
    <w:rsid w:val="006D6495"/>
    <w:rsid w:val="006D6667"/>
    <w:rsid w:val="006E01A4"/>
    <w:rsid w:val="006E0276"/>
    <w:rsid w:val="006E076F"/>
    <w:rsid w:val="006E0CCA"/>
    <w:rsid w:val="006E17A3"/>
    <w:rsid w:val="006E1E1A"/>
    <w:rsid w:val="006E234E"/>
    <w:rsid w:val="006E2A8B"/>
    <w:rsid w:val="006E2FD1"/>
    <w:rsid w:val="006E329A"/>
    <w:rsid w:val="006E32A5"/>
    <w:rsid w:val="006E3356"/>
    <w:rsid w:val="006E36A7"/>
    <w:rsid w:val="006E3EDB"/>
    <w:rsid w:val="006E53E7"/>
    <w:rsid w:val="006E5583"/>
    <w:rsid w:val="006E62BB"/>
    <w:rsid w:val="006E64DA"/>
    <w:rsid w:val="006E7C0A"/>
    <w:rsid w:val="006F00EB"/>
    <w:rsid w:val="006F0371"/>
    <w:rsid w:val="006F090A"/>
    <w:rsid w:val="006F1A17"/>
    <w:rsid w:val="006F1AD2"/>
    <w:rsid w:val="006F225F"/>
    <w:rsid w:val="006F22EF"/>
    <w:rsid w:val="006F2682"/>
    <w:rsid w:val="006F2CE6"/>
    <w:rsid w:val="006F359D"/>
    <w:rsid w:val="006F422C"/>
    <w:rsid w:val="006F479D"/>
    <w:rsid w:val="006F4A85"/>
    <w:rsid w:val="006F4CAE"/>
    <w:rsid w:val="006F5056"/>
    <w:rsid w:val="006F50AE"/>
    <w:rsid w:val="006F532F"/>
    <w:rsid w:val="006F53E9"/>
    <w:rsid w:val="006F5C58"/>
    <w:rsid w:val="006F5F63"/>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4A62"/>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C85"/>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516"/>
    <w:rsid w:val="0074784C"/>
    <w:rsid w:val="007500E6"/>
    <w:rsid w:val="00750923"/>
    <w:rsid w:val="00751AA6"/>
    <w:rsid w:val="00751E36"/>
    <w:rsid w:val="00751EC9"/>
    <w:rsid w:val="00752086"/>
    <w:rsid w:val="007520DF"/>
    <w:rsid w:val="00752D18"/>
    <w:rsid w:val="00752F82"/>
    <w:rsid w:val="00753B9A"/>
    <w:rsid w:val="00753D65"/>
    <w:rsid w:val="00754895"/>
    <w:rsid w:val="00754B76"/>
    <w:rsid w:val="00754C98"/>
    <w:rsid w:val="007559AB"/>
    <w:rsid w:val="007559C0"/>
    <w:rsid w:val="00755B63"/>
    <w:rsid w:val="0075602B"/>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8A3"/>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37C"/>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1C0"/>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1A9"/>
    <w:rsid w:val="007A7AC3"/>
    <w:rsid w:val="007A7D65"/>
    <w:rsid w:val="007B0405"/>
    <w:rsid w:val="007B05AF"/>
    <w:rsid w:val="007B11B9"/>
    <w:rsid w:val="007B1322"/>
    <w:rsid w:val="007B1ADC"/>
    <w:rsid w:val="007B2C44"/>
    <w:rsid w:val="007B2DE9"/>
    <w:rsid w:val="007B2DF6"/>
    <w:rsid w:val="007B312E"/>
    <w:rsid w:val="007B3253"/>
    <w:rsid w:val="007B35E3"/>
    <w:rsid w:val="007B3D66"/>
    <w:rsid w:val="007B4806"/>
    <w:rsid w:val="007B4851"/>
    <w:rsid w:val="007B546F"/>
    <w:rsid w:val="007B5DF2"/>
    <w:rsid w:val="007B63A6"/>
    <w:rsid w:val="007B6416"/>
    <w:rsid w:val="007B76E8"/>
    <w:rsid w:val="007C03E3"/>
    <w:rsid w:val="007C10A3"/>
    <w:rsid w:val="007C133D"/>
    <w:rsid w:val="007C1657"/>
    <w:rsid w:val="007C2CDA"/>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0DB5"/>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17F"/>
    <w:rsid w:val="007F19A2"/>
    <w:rsid w:val="007F2150"/>
    <w:rsid w:val="007F254F"/>
    <w:rsid w:val="007F2E01"/>
    <w:rsid w:val="007F3C43"/>
    <w:rsid w:val="007F4279"/>
    <w:rsid w:val="007F4555"/>
    <w:rsid w:val="007F46C9"/>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425D"/>
    <w:rsid w:val="00815AA9"/>
    <w:rsid w:val="00815AB1"/>
    <w:rsid w:val="00816175"/>
    <w:rsid w:val="00817A1F"/>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3D00"/>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1B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D2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497"/>
    <w:rsid w:val="00880AA9"/>
    <w:rsid w:val="00881650"/>
    <w:rsid w:val="00881B7B"/>
    <w:rsid w:val="008827D2"/>
    <w:rsid w:val="008839E2"/>
    <w:rsid w:val="00883D3D"/>
    <w:rsid w:val="00884F8C"/>
    <w:rsid w:val="00885B72"/>
    <w:rsid w:val="00885F0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9F0"/>
    <w:rsid w:val="008B2D22"/>
    <w:rsid w:val="008B30A7"/>
    <w:rsid w:val="008B32A0"/>
    <w:rsid w:val="008B32A1"/>
    <w:rsid w:val="008B3D4A"/>
    <w:rsid w:val="008B3E3A"/>
    <w:rsid w:val="008B4A25"/>
    <w:rsid w:val="008B4F8E"/>
    <w:rsid w:val="008B52EA"/>
    <w:rsid w:val="008B57AF"/>
    <w:rsid w:val="008B5DA3"/>
    <w:rsid w:val="008C03E0"/>
    <w:rsid w:val="008C0763"/>
    <w:rsid w:val="008C155B"/>
    <w:rsid w:val="008C1715"/>
    <w:rsid w:val="008C17DB"/>
    <w:rsid w:val="008C1C58"/>
    <w:rsid w:val="008C1D74"/>
    <w:rsid w:val="008C2144"/>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B9A"/>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7B9"/>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20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51D"/>
    <w:rsid w:val="0093677A"/>
    <w:rsid w:val="0093690F"/>
    <w:rsid w:val="00936ACD"/>
    <w:rsid w:val="00940924"/>
    <w:rsid w:val="00940C92"/>
    <w:rsid w:val="0094252D"/>
    <w:rsid w:val="0094270B"/>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47F75"/>
    <w:rsid w:val="00950F3F"/>
    <w:rsid w:val="00951410"/>
    <w:rsid w:val="00951526"/>
    <w:rsid w:val="00952133"/>
    <w:rsid w:val="009526A6"/>
    <w:rsid w:val="00952EC7"/>
    <w:rsid w:val="00953A33"/>
    <w:rsid w:val="00953A8F"/>
    <w:rsid w:val="00953DAB"/>
    <w:rsid w:val="00954117"/>
    <w:rsid w:val="009546AE"/>
    <w:rsid w:val="00954DBF"/>
    <w:rsid w:val="00954E73"/>
    <w:rsid w:val="0095536E"/>
    <w:rsid w:val="00955ADF"/>
    <w:rsid w:val="00955E94"/>
    <w:rsid w:val="00956222"/>
    <w:rsid w:val="0095669A"/>
    <w:rsid w:val="009569F1"/>
    <w:rsid w:val="009569FC"/>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665"/>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4E7A"/>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5FE7"/>
    <w:rsid w:val="009A669E"/>
    <w:rsid w:val="009A67A6"/>
    <w:rsid w:val="009A6A12"/>
    <w:rsid w:val="009A735E"/>
    <w:rsid w:val="009A7D48"/>
    <w:rsid w:val="009B06CC"/>
    <w:rsid w:val="009B127E"/>
    <w:rsid w:val="009B152E"/>
    <w:rsid w:val="009B2997"/>
    <w:rsid w:val="009B2E59"/>
    <w:rsid w:val="009B30AE"/>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89C"/>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81D"/>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5DD2"/>
    <w:rsid w:val="009E6207"/>
    <w:rsid w:val="009E680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AB7"/>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81E"/>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3A47"/>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B4D"/>
    <w:rsid w:val="00A33D84"/>
    <w:rsid w:val="00A33ECE"/>
    <w:rsid w:val="00A343C7"/>
    <w:rsid w:val="00A34482"/>
    <w:rsid w:val="00A3460B"/>
    <w:rsid w:val="00A34989"/>
    <w:rsid w:val="00A35045"/>
    <w:rsid w:val="00A35F5D"/>
    <w:rsid w:val="00A363F8"/>
    <w:rsid w:val="00A367BD"/>
    <w:rsid w:val="00A36C3C"/>
    <w:rsid w:val="00A3722B"/>
    <w:rsid w:val="00A37E27"/>
    <w:rsid w:val="00A402F1"/>
    <w:rsid w:val="00A407D1"/>
    <w:rsid w:val="00A40AE2"/>
    <w:rsid w:val="00A40E64"/>
    <w:rsid w:val="00A40E8B"/>
    <w:rsid w:val="00A41560"/>
    <w:rsid w:val="00A41AC3"/>
    <w:rsid w:val="00A41F05"/>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FB6"/>
    <w:rsid w:val="00A5222A"/>
    <w:rsid w:val="00A529BB"/>
    <w:rsid w:val="00A52EFB"/>
    <w:rsid w:val="00A538B1"/>
    <w:rsid w:val="00A53BE6"/>
    <w:rsid w:val="00A54DAB"/>
    <w:rsid w:val="00A550CC"/>
    <w:rsid w:val="00A555E7"/>
    <w:rsid w:val="00A55F9A"/>
    <w:rsid w:val="00A565B3"/>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8EB"/>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9AD"/>
    <w:rsid w:val="00A93AA3"/>
    <w:rsid w:val="00A93AE6"/>
    <w:rsid w:val="00A93B29"/>
    <w:rsid w:val="00A943B3"/>
    <w:rsid w:val="00A94FF7"/>
    <w:rsid w:val="00A962A5"/>
    <w:rsid w:val="00A96AF0"/>
    <w:rsid w:val="00A97721"/>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479"/>
    <w:rsid w:val="00AA6DFD"/>
    <w:rsid w:val="00AB0120"/>
    <w:rsid w:val="00AB1780"/>
    <w:rsid w:val="00AB1B61"/>
    <w:rsid w:val="00AB1EC2"/>
    <w:rsid w:val="00AB20F2"/>
    <w:rsid w:val="00AB2B28"/>
    <w:rsid w:val="00AB3155"/>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C7965"/>
    <w:rsid w:val="00AD01E9"/>
    <w:rsid w:val="00AD05C9"/>
    <w:rsid w:val="00AD0A45"/>
    <w:rsid w:val="00AD135D"/>
    <w:rsid w:val="00AD1537"/>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0AD8"/>
    <w:rsid w:val="00AE1349"/>
    <w:rsid w:val="00AE169F"/>
    <w:rsid w:val="00AE21D9"/>
    <w:rsid w:val="00AE24DF"/>
    <w:rsid w:val="00AE2830"/>
    <w:rsid w:val="00AE2ADB"/>
    <w:rsid w:val="00AE3D71"/>
    <w:rsid w:val="00AE4104"/>
    <w:rsid w:val="00AE447D"/>
    <w:rsid w:val="00AE47EE"/>
    <w:rsid w:val="00AE501F"/>
    <w:rsid w:val="00AE58A7"/>
    <w:rsid w:val="00AE5C65"/>
    <w:rsid w:val="00AE5DC3"/>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8BF"/>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09"/>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4D78"/>
    <w:rsid w:val="00B15358"/>
    <w:rsid w:val="00B160DD"/>
    <w:rsid w:val="00B16A9A"/>
    <w:rsid w:val="00B16C5C"/>
    <w:rsid w:val="00B16F8A"/>
    <w:rsid w:val="00B173EC"/>
    <w:rsid w:val="00B17800"/>
    <w:rsid w:val="00B17A76"/>
    <w:rsid w:val="00B17BB3"/>
    <w:rsid w:val="00B216D3"/>
    <w:rsid w:val="00B21A79"/>
    <w:rsid w:val="00B21BBC"/>
    <w:rsid w:val="00B22191"/>
    <w:rsid w:val="00B221B8"/>
    <w:rsid w:val="00B22FCD"/>
    <w:rsid w:val="00B2442E"/>
    <w:rsid w:val="00B2609B"/>
    <w:rsid w:val="00B267D5"/>
    <w:rsid w:val="00B26C8F"/>
    <w:rsid w:val="00B27044"/>
    <w:rsid w:val="00B308E3"/>
    <w:rsid w:val="00B30929"/>
    <w:rsid w:val="00B314D7"/>
    <w:rsid w:val="00B316F1"/>
    <w:rsid w:val="00B318D2"/>
    <w:rsid w:val="00B31E6D"/>
    <w:rsid w:val="00B31E71"/>
    <w:rsid w:val="00B340D6"/>
    <w:rsid w:val="00B349A8"/>
    <w:rsid w:val="00B34D4F"/>
    <w:rsid w:val="00B35083"/>
    <w:rsid w:val="00B35102"/>
    <w:rsid w:val="00B35504"/>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42D"/>
    <w:rsid w:val="00B50984"/>
    <w:rsid w:val="00B50B89"/>
    <w:rsid w:val="00B50CEF"/>
    <w:rsid w:val="00B51211"/>
    <w:rsid w:val="00B51866"/>
    <w:rsid w:val="00B525DB"/>
    <w:rsid w:val="00B52766"/>
    <w:rsid w:val="00B52E42"/>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0EE"/>
    <w:rsid w:val="00B655F3"/>
    <w:rsid w:val="00B658EB"/>
    <w:rsid w:val="00B65CFB"/>
    <w:rsid w:val="00B6671E"/>
    <w:rsid w:val="00B6686D"/>
    <w:rsid w:val="00B67651"/>
    <w:rsid w:val="00B6767B"/>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AC6"/>
    <w:rsid w:val="00B72B26"/>
    <w:rsid w:val="00B72B81"/>
    <w:rsid w:val="00B73914"/>
    <w:rsid w:val="00B73991"/>
    <w:rsid w:val="00B74730"/>
    <w:rsid w:val="00B747EE"/>
    <w:rsid w:val="00B74D4C"/>
    <w:rsid w:val="00B74D79"/>
    <w:rsid w:val="00B74ED5"/>
    <w:rsid w:val="00B7508A"/>
    <w:rsid w:val="00B75262"/>
    <w:rsid w:val="00B7577A"/>
    <w:rsid w:val="00B76A20"/>
    <w:rsid w:val="00B77451"/>
    <w:rsid w:val="00B7746D"/>
    <w:rsid w:val="00B77C78"/>
    <w:rsid w:val="00B8058E"/>
    <w:rsid w:val="00B80EB8"/>
    <w:rsid w:val="00B81D90"/>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3CD7"/>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C1D"/>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565E"/>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C5D"/>
    <w:rsid w:val="00BF2D0C"/>
    <w:rsid w:val="00BF30D4"/>
    <w:rsid w:val="00BF33C9"/>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457"/>
    <w:rsid w:val="00C00CE4"/>
    <w:rsid w:val="00C01266"/>
    <w:rsid w:val="00C0147B"/>
    <w:rsid w:val="00C01FDE"/>
    <w:rsid w:val="00C02E92"/>
    <w:rsid w:val="00C03E0E"/>
    <w:rsid w:val="00C042B1"/>
    <w:rsid w:val="00C04A6A"/>
    <w:rsid w:val="00C04E72"/>
    <w:rsid w:val="00C04F85"/>
    <w:rsid w:val="00C052AD"/>
    <w:rsid w:val="00C0538F"/>
    <w:rsid w:val="00C0543F"/>
    <w:rsid w:val="00C0551C"/>
    <w:rsid w:val="00C05F49"/>
    <w:rsid w:val="00C06160"/>
    <w:rsid w:val="00C0618F"/>
    <w:rsid w:val="00C067EA"/>
    <w:rsid w:val="00C06CCB"/>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17B1E"/>
    <w:rsid w:val="00C21070"/>
    <w:rsid w:val="00C2114B"/>
    <w:rsid w:val="00C2248D"/>
    <w:rsid w:val="00C22657"/>
    <w:rsid w:val="00C22D0B"/>
    <w:rsid w:val="00C23966"/>
    <w:rsid w:val="00C23BFC"/>
    <w:rsid w:val="00C23D99"/>
    <w:rsid w:val="00C23E53"/>
    <w:rsid w:val="00C23EE4"/>
    <w:rsid w:val="00C24F97"/>
    <w:rsid w:val="00C2511A"/>
    <w:rsid w:val="00C254E6"/>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37B64"/>
    <w:rsid w:val="00C37DD5"/>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36"/>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090"/>
    <w:rsid w:val="00C75D63"/>
    <w:rsid w:val="00C75E4C"/>
    <w:rsid w:val="00C76364"/>
    <w:rsid w:val="00C7657E"/>
    <w:rsid w:val="00C766E3"/>
    <w:rsid w:val="00C76E0C"/>
    <w:rsid w:val="00C8011A"/>
    <w:rsid w:val="00C80250"/>
    <w:rsid w:val="00C806F5"/>
    <w:rsid w:val="00C8073B"/>
    <w:rsid w:val="00C80B36"/>
    <w:rsid w:val="00C80EA6"/>
    <w:rsid w:val="00C81098"/>
    <w:rsid w:val="00C81EE6"/>
    <w:rsid w:val="00C81F71"/>
    <w:rsid w:val="00C82744"/>
    <w:rsid w:val="00C828A5"/>
    <w:rsid w:val="00C82F49"/>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4BB"/>
    <w:rsid w:val="00CA35DF"/>
    <w:rsid w:val="00CA3B0D"/>
    <w:rsid w:val="00CA41BA"/>
    <w:rsid w:val="00CA41E8"/>
    <w:rsid w:val="00CA4C69"/>
    <w:rsid w:val="00CA4DE0"/>
    <w:rsid w:val="00CA5849"/>
    <w:rsid w:val="00CA5931"/>
    <w:rsid w:val="00CA5E90"/>
    <w:rsid w:val="00CA61CB"/>
    <w:rsid w:val="00CA62DB"/>
    <w:rsid w:val="00CA6492"/>
    <w:rsid w:val="00CB0232"/>
    <w:rsid w:val="00CB0507"/>
    <w:rsid w:val="00CB076F"/>
    <w:rsid w:val="00CB0C80"/>
    <w:rsid w:val="00CB1525"/>
    <w:rsid w:val="00CB19DB"/>
    <w:rsid w:val="00CB1AF0"/>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3F"/>
    <w:rsid w:val="00CC1C8C"/>
    <w:rsid w:val="00CC1FED"/>
    <w:rsid w:val="00CC25EA"/>
    <w:rsid w:val="00CC2C13"/>
    <w:rsid w:val="00CC33F4"/>
    <w:rsid w:val="00CC3978"/>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4D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B97"/>
    <w:rsid w:val="00D14E61"/>
    <w:rsid w:val="00D14FC0"/>
    <w:rsid w:val="00D150A8"/>
    <w:rsid w:val="00D154AB"/>
    <w:rsid w:val="00D155EC"/>
    <w:rsid w:val="00D15B00"/>
    <w:rsid w:val="00D161D0"/>
    <w:rsid w:val="00D165D5"/>
    <w:rsid w:val="00D1696C"/>
    <w:rsid w:val="00D16A57"/>
    <w:rsid w:val="00D16A97"/>
    <w:rsid w:val="00D16F4E"/>
    <w:rsid w:val="00D16F96"/>
    <w:rsid w:val="00D17253"/>
    <w:rsid w:val="00D1730B"/>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4717"/>
    <w:rsid w:val="00D455D6"/>
    <w:rsid w:val="00D461FE"/>
    <w:rsid w:val="00D46220"/>
    <w:rsid w:val="00D46313"/>
    <w:rsid w:val="00D47320"/>
    <w:rsid w:val="00D47918"/>
    <w:rsid w:val="00D504F7"/>
    <w:rsid w:val="00D51A31"/>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61DD"/>
    <w:rsid w:val="00D578D8"/>
    <w:rsid w:val="00D57C10"/>
    <w:rsid w:val="00D57D0C"/>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23D"/>
    <w:rsid w:val="00D653F2"/>
    <w:rsid w:val="00D6673F"/>
    <w:rsid w:val="00D669B2"/>
    <w:rsid w:val="00D66D0D"/>
    <w:rsid w:val="00D67525"/>
    <w:rsid w:val="00D67C04"/>
    <w:rsid w:val="00D67F17"/>
    <w:rsid w:val="00D67F26"/>
    <w:rsid w:val="00D7092C"/>
    <w:rsid w:val="00D70F77"/>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BED"/>
    <w:rsid w:val="00DA1C88"/>
    <w:rsid w:val="00DA23E4"/>
    <w:rsid w:val="00DA2C28"/>
    <w:rsid w:val="00DA33AC"/>
    <w:rsid w:val="00DA3538"/>
    <w:rsid w:val="00DA372F"/>
    <w:rsid w:val="00DA3B48"/>
    <w:rsid w:val="00DA4733"/>
    <w:rsid w:val="00DA4B0A"/>
    <w:rsid w:val="00DA614C"/>
    <w:rsid w:val="00DA699D"/>
    <w:rsid w:val="00DA6D02"/>
    <w:rsid w:val="00DA73CB"/>
    <w:rsid w:val="00DA77F3"/>
    <w:rsid w:val="00DA7949"/>
    <w:rsid w:val="00DB0161"/>
    <w:rsid w:val="00DB0CD9"/>
    <w:rsid w:val="00DB108D"/>
    <w:rsid w:val="00DB1125"/>
    <w:rsid w:val="00DB1801"/>
    <w:rsid w:val="00DB1C8C"/>
    <w:rsid w:val="00DB336A"/>
    <w:rsid w:val="00DB379E"/>
    <w:rsid w:val="00DB39F7"/>
    <w:rsid w:val="00DB3FC1"/>
    <w:rsid w:val="00DB47B2"/>
    <w:rsid w:val="00DB5332"/>
    <w:rsid w:val="00DB59D5"/>
    <w:rsid w:val="00DB641B"/>
    <w:rsid w:val="00DB6856"/>
    <w:rsid w:val="00DB6A11"/>
    <w:rsid w:val="00DB6CCF"/>
    <w:rsid w:val="00DB6D68"/>
    <w:rsid w:val="00DB7652"/>
    <w:rsid w:val="00DB7E14"/>
    <w:rsid w:val="00DC0034"/>
    <w:rsid w:val="00DC00E6"/>
    <w:rsid w:val="00DC029A"/>
    <w:rsid w:val="00DC0F31"/>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CAD"/>
    <w:rsid w:val="00DD3FD6"/>
    <w:rsid w:val="00DD405D"/>
    <w:rsid w:val="00DD44FA"/>
    <w:rsid w:val="00DD45A1"/>
    <w:rsid w:val="00DD4B75"/>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809"/>
    <w:rsid w:val="00DE1979"/>
    <w:rsid w:val="00DE1BDF"/>
    <w:rsid w:val="00DE1EF7"/>
    <w:rsid w:val="00DE2C07"/>
    <w:rsid w:val="00DE34BC"/>
    <w:rsid w:val="00DE3501"/>
    <w:rsid w:val="00DE36D2"/>
    <w:rsid w:val="00DE394B"/>
    <w:rsid w:val="00DE4776"/>
    <w:rsid w:val="00DE5529"/>
    <w:rsid w:val="00DE5ADE"/>
    <w:rsid w:val="00DE60EB"/>
    <w:rsid w:val="00DE6364"/>
    <w:rsid w:val="00DE6420"/>
    <w:rsid w:val="00DE65E4"/>
    <w:rsid w:val="00DE6A50"/>
    <w:rsid w:val="00DE6D44"/>
    <w:rsid w:val="00DE6DCE"/>
    <w:rsid w:val="00DE7528"/>
    <w:rsid w:val="00DE787B"/>
    <w:rsid w:val="00DF019A"/>
    <w:rsid w:val="00DF0549"/>
    <w:rsid w:val="00DF06CD"/>
    <w:rsid w:val="00DF0A07"/>
    <w:rsid w:val="00DF1788"/>
    <w:rsid w:val="00DF1E6C"/>
    <w:rsid w:val="00DF1EF7"/>
    <w:rsid w:val="00DF24B3"/>
    <w:rsid w:val="00DF2943"/>
    <w:rsid w:val="00DF2BCD"/>
    <w:rsid w:val="00DF396A"/>
    <w:rsid w:val="00DF3B85"/>
    <w:rsid w:val="00DF3BC9"/>
    <w:rsid w:val="00DF3FD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DF7D41"/>
    <w:rsid w:val="00E00232"/>
    <w:rsid w:val="00E002C4"/>
    <w:rsid w:val="00E0035F"/>
    <w:rsid w:val="00E0046B"/>
    <w:rsid w:val="00E00FC0"/>
    <w:rsid w:val="00E00FCB"/>
    <w:rsid w:val="00E012E4"/>
    <w:rsid w:val="00E030D9"/>
    <w:rsid w:val="00E03B29"/>
    <w:rsid w:val="00E04858"/>
    <w:rsid w:val="00E04D07"/>
    <w:rsid w:val="00E04EEC"/>
    <w:rsid w:val="00E0528B"/>
    <w:rsid w:val="00E05AC0"/>
    <w:rsid w:val="00E05D85"/>
    <w:rsid w:val="00E06156"/>
    <w:rsid w:val="00E06340"/>
    <w:rsid w:val="00E0664F"/>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CC9"/>
    <w:rsid w:val="00E20E03"/>
    <w:rsid w:val="00E21184"/>
    <w:rsid w:val="00E2138A"/>
    <w:rsid w:val="00E219C5"/>
    <w:rsid w:val="00E21AC2"/>
    <w:rsid w:val="00E2222B"/>
    <w:rsid w:val="00E22B22"/>
    <w:rsid w:val="00E22FEE"/>
    <w:rsid w:val="00E23C5E"/>
    <w:rsid w:val="00E23C76"/>
    <w:rsid w:val="00E23DA3"/>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6AE2"/>
    <w:rsid w:val="00E472F2"/>
    <w:rsid w:val="00E47982"/>
    <w:rsid w:val="00E5010C"/>
    <w:rsid w:val="00E504AA"/>
    <w:rsid w:val="00E50C5E"/>
    <w:rsid w:val="00E510B7"/>
    <w:rsid w:val="00E5118F"/>
    <w:rsid w:val="00E515E3"/>
    <w:rsid w:val="00E51B57"/>
    <w:rsid w:val="00E5214C"/>
    <w:rsid w:val="00E526F5"/>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4E8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3FD1"/>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0B"/>
    <w:rsid w:val="00E8399C"/>
    <w:rsid w:val="00E83B0D"/>
    <w:rsid w:val="00E840B6"/>
    <w:rsid w:val="00E85491"/>
    <w:rsid w:val="00E85645"/>
    <w:rsid w:val="00E86C15"/>
    <w:rsid w:val="00E8750D"/>
    <w:rsid w:val="00E87D9B"/>
    <w:rsid w:val="00E90089"/>
    <w:rsid w:val="00E90378"/>
    <w:rsid w:val="00E90641"/>
    <w:rsid w:val="00E910A2"/>
    <w:rsid w:val="00E915CB"/>
    <w:rsid w:val="00E91720"/>
    <w:rsid w:val="00E91E94"/>
    <w:rsid w:val="00E9227F"/>
    <w:rsid w:val="00E93164"/>
    <w:rsid w:val="00E931C5"/>
    <w:rsid w:val="00E94678"/>
    <w:rsid w:val="00E94E57"/>
    <w:rsid w:val="00E963C0"/>
    <w:rsid w:val="00E97B32"/>
    <w:rsid w:val="00EA0553"/>
    <w:rsid w:val="00EA0F92"/>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32A4"/>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0"/>
    <w:rsid w:val="00EC4C71"/>
    <w:rsid w:val="00EC4D78"/>
    <w:rsid w:val="00EC5708"/>
    <w:rsid w:val="00EC5A47"/>
    <w:rsid w:val="00EC5F25"/>
    <w:rsid w:val="00EC74DA"/>
    <w:rsid w:val="00EC77BF"/>
    <w:rsid w:val="00EC7DF3"/>
    <w:rsid w:val="00ED019F"/>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451"/>
    <w:rsid w:val="00EE3776"/>
    <w:rsid w:val="00EE38B5"/>
    <w:rsid w:val="00EE3FB0"/>
    <w:rsid w:val="00EE40AF"/>
    <w:rsid w:val="00EE479B"/>
    <w:rsid w:val="00EE4818"/>
    <w:rsid w:val="00EE4B3D"/>
    <w:rsid w:val="00EE4FA9"/>
    <w:rsid w:val="00EE5614"/>
    <w:rsid w:val="00EE5A9A"/>
    <w:rsid w:val="00EE6033"/>
    <w:rsid w:val="00EE76D6"/>
    <w:rsid w:val="00EE7B27"/>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164F"/>
    <w:rsid w:val="00F0280A"/>
    <w:rsid w:val="00F02C44"/>
    <w:rsid w:val="00F02EC6"/>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0D"/>
    <w:rsid w:val="00F135ED"/>
    <w:rsid w:val="00F13660"/>
    <w:rsid w:val="00F136EB"/>
    <w:rsid w:val="00F13A88"/>
    <w:rsid w:val="00F13C06"/>
    <w:rsid w:val="00F146F6"/>
    <w:rsid w:val="00F147DA"/>
    <w:rsid w:val="00F14DCC"/>
    <w:rsid w:val="00F14FE0"/>
    <w:rsid w:val="00F15022"/>
    <w:rsid w:val="00F16117"/>
    <w:rsid w:val="00F1615C"/>
    <w:rsid w:val="00F162FA"/>
    <w:rsid w:val="00F166BC"/>
    <w:rsid w:val="00F16EB2"/>
    <w:rsid w:val="00F17EDA"/>
    <w:rsid w:val="00F200A7"/>
    <w:rsid w:val="00F20409"/>
    <w:rsid w:val="00F20C07"/>
    <w:rsid w:val="00F210DA"/>
    <w:rsid w:val="00F21287"/>
    <w:rsid w:val="00F21DED"/>
    <w:rsid w:val="00F223C9"/>
    <w:rsid w:val="00F235F6"/>
    <w:rsid w:val="00F2382F"/>
    <w:rsid w:val="00F23AB0"/>
    <w:rsid w:val="00F23FBB"/>
    <w:rsid w:val="00F24424"/>
    <w:rsid w:val="00F24D0F"/>
    <w:rsid w:val="00F24EA8"/>
    <w:rsid w:val="00F2575C"/>
    <w:rsid w:val="00F2628F"/>
    <w:rsid w:val="00F26DA6"/>
    <w:rsid w:val="00F27039"/>
    <w:rsid w:val="00F27063"/>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5ABD"/>
    <w:rsid w:val="00F36385"/>
    <w:rsid w:val="00F37254"/>
    <w:rsid w:val="00F40D8C"/>
    <w:rsid w:val="00F40EB0"/>
    <w:rsid w:val="00F4135D"/>
    <w:rsid w:val="00F41696"/>
    <w:rsid w:val="00F41E60"/>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1D53"/>
    <w:rsid w:val="00F521BB"/>
    <w:rsid w:val="00F523C1"/>
    <w:rsid w:val="00F52646"/>
    <w:rsid w:val="00F52833"/>
    <w:rsid w:val="00F54B71"/>
    <w:rsid w:val="00F550F9"/>
    <w:rsid w:val="00F558C0"/>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89E"/>
    <w:rsid w:val="00F73567"/>
    <w:rsid w:val="00F73ECF"/>
    <w:rsid w:val="00F748A5"/>
    <w:rsid w:val="00F75BCD"/>
    <w:rsid w:val="00F76552"/>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ECE"/>
    <w:rsid w:val="00F853E7"/>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1C2F"/>
    <w:rsid w:val="00FA2ADB"/>
    <w:rsid w:val="00FA2B44"/>
    <w:rsid w:val="00FA2F1B"/>
    <w:rsid w:val="00FA3257"/>
    <w:rsid w:val="00FA326C"/>
    <w:rsid w:val="00FA3555"/>
    <w:rsid w:val="00FA3737"/>
    <w:rsid w:val="00FA3C30"/>
    <w:rsid w:val="00FA3C56"/>
    <w:rsid w:val="00FA43BF"/>
    <w:rsid w:val="00FA4910"/>
    <w:rsid w:val="00FA4B51"/>
    <w:rsid w:val="00FA513F"/>
    <w:rsid w:val="00FA517B"/>
    <w:rsid w:val="00FA5FEC"/>
    <w:rsid w:val="00FA69E0"/>
    <w:rsid w:val="00FA6C50"/>
    <w:rsid w:val="00FA6C57"/>
    <w:rsid w:val="00FA7D39"/>
    <w:rsid w:val="00FB02DA"/>
    <w:rsid w:val="00FB1256"/>
    <w:rsid w:val="00FB1527"/>
    <w:rsid w:val="00FB1829"/>
    <w:rsid w:val="00FB1E99"/>
    <w:rsid w:val="00FB2F35"/>
    <w:rsid w:val="00FB30CA"/>
    <w:rsid w:val="00FB33B6"/>
    <w:rsid w:val="00FB39A2"/>
    <w:rsid w:val="00FB408E"/>
    <w:rsid w:val="00FB4A69"/>
    <w:rsid w:val="00FB55FC"/>
    <w:rsid w:val="00FB5A13"/>
    <w:rsid w:val="00FB610F"/>
    <w:rsid w:val="00FB6157"/>
    <w:rsid w:val="00FB67F5"/>
    <w:rsid w:val="00FB6B7D"/>
    <w:rsid w:val="00FB7339"/>
    <w:rsid w:val="00FB74DA"/>
    <w:rsid w:val="00FB7753"/>
    <w:rsid w:val="00FB7AC9"/>
    <w:rsid w:val="00FC01DC"/>
    <w:rsid w:val="00FC0394"/>
    <w:rsid w:val="00FC083F"/>
    <w:rsid w:val="00FC0B3B"/>
    <w:rsid w:val="00FC0D44"/>
    <w:rsid w:val="00FC0E4A"/>
    <w:rsid w:val="00FC1A3F"/>
    <w:rsid w:val="00FC1B6A"/>
    <w:rsid w:val="00FC1BC8"/>
    <w:rsid w:val="00FC288E"/>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1B89"/>
    <w:rsid w:val="00FE3035"/>
    <w:rsid w:val="00FE34CA"/>
    <w:rsid w:val="00FE361B"/>
    <w:rsid w:val="00FE4558"/>
    <w:rsid w:val="00FE4831"/>
    <w:rsid w:val="00FE4B80"/>
    <w:rsid w:val="00FE4B96"/>
    <w:rsid w:val="00FE4BF3"/>
    <w:rsid w:val="00FE50AA"/>
    <w:rsid w:val="00FE51E3"/>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758"/>
    <w:rsid w:val="00FF530F"/>
    <w:rsid w:val="00FF5315"/>
    <w:rsid w:val="00FF6524"/>
    <w:rsid w:val="00FF664E"/>
    <w:rsid w:val="00FF67A7"/>
    <w:rsid w:val="00FF70EA"/>
    <w:rsid w:val="00FF724A"/>
    <w:rsid w:val="00FF72C1"/>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464D75"/>
  <w15:docId w15:val="{89125D07-B8A7-4313-B359-212917EB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312B5F"/>
  </w:style>
  <w:style w:type="paragraph" w:customStyle="1" w:styleId="Bordereau">
    <w:name w:val="Bordereau"/>
    <w:basedOn w:val="Normal"/>
    <w:rsid w:val="00392AFB"/>
    <w:pPr>
      <w:widowControl w:val="0"/>
      <w:adjustRightInd w:val="0"/>
      <w:spacing w:after="120" w:line="360" w:lineRule="atLeast"/>
      <w:jc w:val="both"/>
      <w:textAlignment w:val="baseline"/>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0155">
      <w:bodyDiv w:val="1"/>
      <w:marLeft w:val="0"/>
      <w:marRight w:val="0"/>
      <w:marTop w:val="0"/>
      <w:marBottom w:val="0"/>
      <w:divBdr>
        <w:top w:val="none" w:sz="0" w:space="0" w:color="auto"/>
        <w:left w:val="none" w:sz="0" w:space="0" w:color="auto"/>
        <w:bottom w:val="none" w:sz="0" w:space="0" w:color="auto"/>
        <w:right w:val="none" w:sz="0" w:space="0" w:color="auto"/>
      </w:divBdr>
    </w:div>
    <w:div w:id="5617483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8146">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524416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4175448">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94519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337841">
      <w:bodyDiv w:val="1"/>
      <w:marLeft w:val="0"/>
      <w:marRight w:val="0"/>
      <w:marTop w:val="0"/>
      <w:marBottom w:val="0"/>
      <w:divBdr>
        <w:top w:val="none" w:sz="0" w:space="0" w:color="auto"/>
        <w:left w:val="none" w:sz="0" w:space="0" w:color="auto"/>
        <w:bottom w:val="none" w:sz="0" w:space="0" w:color="auto"/>
        <w:right w:val="none" w:sz="0" w:space="0" w:color="auto"/>
      </w:divBdr>
    </w:div>
    <w:div w:id="62647217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7474951">
      <w:bodyDiv w:val="1"/>
      <w:marLeft w:val="0"/>
      <w:marRight w:val="0"/>
      <w:marTop w:val="0"/>
      <w:marBottom w:val="0"/>
      <w:divBdr>
        <w:top w:val="none" w:sz="0" w:space="0" w:color="auto"/>
        <w:left w:val="none" w:sz="0" w:space="0" w:color="auto"/>
        <w:bottom w:val="none" w:sz="0" w:space="0" w:color="auto"/>
        <w:right w:val="none" w:sz="0" w:space="0" w:color="auto"/>
      </w:divBdr>
    </w:div>
    <w:div w:id="831415228">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3877725">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4838050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193375694">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31713751">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75852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586526124">
      <w:bodyDiv w:val="1"/>
      <w:marLeft w:val="0"/>
      <w:marRight w:val="0"/>
      <w:marTop w:val="0"/>
      <w:marBottom w:val="0"/>
      <w:divBdr>
        <w:top w:val="none" w:sz="0" w:space="0" w:color="auto"/>
        <w:left w:val="none" w:sz="0" w:space="0" w:color="auto"/>
        <w:bottom w:val="none" w:sz="0" w:space="0" w:color="auto"/>
        <w:right w:val="none" w:sz="0" w:space="0" w:color="auto"/>
      </w:divBdr>
    </w:div>
    <w:div w:id="16042203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377317">
      <w:bodyDiv w:val="1"/>
      <w:marLeft w:val="0"/>
      <w:marRight w:val="0"/>
      <w:marTop w:val="0"/>
      <w:marBottom w:val="0"/>
      <w:divBdr>
        <w:top w:val="none" w:sz="0" w:space="0" w:color="auto"/>
        <w:left w:val="none" w:sz="0" w:space="0" w:color="auto"/>
        <w:bottom w:val="none" w:sz="0" w:space="0" w:color="auto"/>
        <w:right w:val="none" w:sz="0" w:space="0" w:color="auto"/>
      </w:divBdr>
    </w:div>
    <w:div w:id="164511565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0710231">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70102082">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53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25CD9D-88DC-4D6E-A71D-C768ECAD6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3024</Words>
  <Characters>16634</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19619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HANANE LAAMIME</cp:lastModifiedBy>
  <cp:revision>11</cp:revision>
  <cp:lastPrinted>2022-04-20T13:06:00Z</cp:lastPrinted>
  <dcterms:created xsi:type="dcterms:W3CDTF">2022-04-18T10:51:00Z</dcterms:created>
  <dcterms:modified xsi:type="dcterms:W3CDTF">2022-04-20T13:31:00Z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