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EF0511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EF0511">
        <w:rPr>
          <w:b/>
          <w:bCs/>
          <w:sz w:val="32"/>
          <w:szCs w:val="32"/>
        </w:rPr>
        <w:t>88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EF0511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EF0511">
        <w:rPr>
          <w:b/>
          <w:bCs/>
          <w:sz w:val="28"/>
          <w:szCs w:val="28"/>
          <w:lang w:bidi="ar-MA"/>
        </w:rPr>
        <w:t>04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EF0511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CB13B9">
        <w:rPr>
          <w:rFonts w:hint="cs"/>
          <w:b/>
          <w:bCs/>
          <w:sz w:val="28"/>
          <w:szCs w:val="28"/>
          <w:rtl/>
        </w:rPr>
        <w:t xml:space="preserve">حادية </w:t>
      </w:r>
      <w:r w:rsidR="000E2EAF" w:rsidRPr="00D33E9C">
        <w:rPr>
          <w:rFonts w:hint="cs"/>
          <w:b/>
          <w:bCs/>
          <w:sz w:val="28"/>
          <w:szCs w:val="28"/>
          <w:rtl/>
        </w:rPr>
        <w:t>عشرة</w:t>
      </w:r>
      <w:r w:rsidR="00D430A9">
        <w:rPr>
          <w:rFonts w:hint="cs"/>
          <w:b/>
          <w:bCs/>
          <w:sz w:val="28"/>
          <w:szCs w:val="28"/>
          <w:rtl/>
        </w:rPr>
        <w:t> </w:t>
      </w:r>
      <w:bookmarkStart w:id="0" w:name="_GoBack"/>
      <w:bookmarkEnd w:id="0"/>
      <w:r w:rsidR="00104838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المساعدة التقنية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ل</w:t>
      </w:r>
      <w:r w:rsidR="00104838" w:rsidRPr="00104838">
        <w:rPr>
          <w:b/>
          <w:bCs/>
          <w:sz w:val="28"/>
          <w:szCs w:val="28"/>
          <w:rtl/>
        </w:rPr>
        <w:t>إ</w:t>
      </w:r>
      <w:r w:rsidR="00104838">
        <w:rPr>
          <w:b/>
          <w:bCs/>
          <w:sz w:val="28"/>
          <w:szCs w:val="28"/>
          <w:rtl/>
        </w:rPr>
        <w:t>عادة</w:t>
      </w:r>
      <w:r w:rsidR="00104838">
        <w:rPr>
          <w:rFonts w:hint="cs"/>
          <w:b/>
          <w:bCs/>
          <w:sz w:val="28"/>
          <w:szCs w:val="28"/>
          <w:rtl/>
        </w:rPr>
        <w:t xml:space="preserve"> </w:t>
      </w:r>
      <w:r w:rsidR="00104838" w:rsidRPr="00104838">
        <w:rPr>
          <w:b/>
          <w:bCs/>
          <w:sz w:val="28"/>
          <w:szCs w:val="28"/>
          <w:rtl/>
        </w:rPr>
        <w:t>هيكلة</w:t>
      </w:r>
      <w:r w:rsidR="00104838">
        <w:rPr>
          <w:rFonts w:hint="cs"/>
          <w:b/>
          <w:bCs/>
          <w:sz w:val="28"/>
          <w:szCs w:val="28"/>
          <w:rtl/>
        </w:rPr>
        <w:t xml:space="preserve"> شعب قطاع النقل و اللوجستيك </w:t>
      </w:r>
      <w:r w:rsidR="0051720C">
        <w:rPr>
          <w:b/>
          <w:bCs/>
          <w:sz w:val="28"/>
          <w:szCs w:val="28"/>
        </w:rPr>
        <w:t xml:space="preserve"> 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715633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715633">
        <w:rPr>
          <w:b/>
          <w:bCs/>
          <w:sz w:val="28"/>
          <w:szCs w:val="28"/>
          <w:rtl/>
        </w:rPr>
        <w:t>ثلاثة وسبعون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715633">
        <w:rPr>
          <w:b/>
          <w:bCs/>
          <w:sz w:val="28"/>
          <w:szCs w:val="28"/>
        </w:rPr>
        <w:t>73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715633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715633" w:rsidRPr="00715633">
        <w:rPr>
          <w:b/>
          <w:bCs/>
          <w:sz w:val="28"/>
          <w:szCs w:val="28"/>
          <w:rtl/>
        </w:rPr>
        <w:t>أ</w:t>
      </w:r>
      <w:r w:rsidR="00715633">
        <w:rPr>
          <w:b/>
          <w:bCs/>
          <w:sz w:val="28"/>
          <w:szCs w:val="28"/>
          <w:rtl/>
        </w:rPr>
        <w:t>ربع ملايين وثمانمائة وستون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2D439D">
        <w:rPr>
          <w:b/>
          <w:bCs/>
          <w:sz w:val="28"/>
          <w:szCs w:val="28"/>
        </w:rPr>
        <w:t>4</w:t>
      </w:r>
      <w:r w:rsidR="00504C85" w:rsidRPr="00B746FF">
        <w:rPr>
          <w:b/>
          <w:bCs/>
          <w:sz w:val="28"/>
          <w:szCs w:val="28"/>
        </w:rPr>
        <w:t>.</w:t>
      </w:r>
      <w:r w:rsidR="00715633">
        <w:rPr>
          <w:b/>
          <w:bCs/>
          <w:sz w:val="28"/>
          <w:szCs w:val="28"/>
          <w:lang w:bidi="ar-MA"/>
        </w:rPr>
        <w:t>8</w:t>
      </w:r>
      <w:r w:rsidR="002D439D">
        <w:rPr>
          <w:b/>
          <w:bCs/>
          <w:sz w:val="28"/>
          <w:szCs w:val="28"/>
          <w:lang w:bidi="ar-MA"/>
        </w:rPr>
        <w:t>6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EF0511" w:rsidRPr="00EF0511" w:rsidRDefault="00EF0511" w:rsidP="00EF0511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4838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537A0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71C45"/>
    <w:rsid w:val="003C6144"/>
    <w:rsid w:val="003D761C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E380B"/>
    <w:rsid w:val="004F492B"/>
    <w:rsid w:val="00504B2B"/>
    <w:rsid w:val="00504C85"/>
    <w:rsid w:val="00513A78"/>
    <w:rsid w:val="0051720C"/>
    <w:rsid w:val="00517392"/>
    <w:rsid w:val="00565DFF"/>
    <w:rsid w:val="005B2A85"/>
    <w:rsid w:val="005B58F3"/>
    <w:rsid w:val="005E4A6D"/>
    <w:rsid w:val="00661D5E"/>
    <w:rsid w:val="00670C4D"/>
    <w:rsid w:val="00683C5F"/>
    <w:rsid w:val="006F7DEB"/>
    <w:rsid w:val="007046A7"/>
    <w:rsid w:val="00715633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94D64"/>
    <w:rsid w:val="008B7760"/>
    <w:rsid w:val="008C3917"/>
    <w:rsid w:val="009140B2"/>
    <w:rsid w:val="00922274"/>
    <w:rsid w:val="00944361"/>
    <w:rsid w:val="00984D2F"/>
    <w:rsid w:val="009A18E6"/>
    <w:rsid w:val="009D53E7"/>
    <w:rsid w:val="009D581D"/>
    <w:rsid w:val="009F09CF"/>
    <w:rsid w:val="00A07E18"/>
    <w:rsid w:val="00A216E6"/>
    <w:rsid w:val="00A31790"/>
    <w:rsid w:val="00A7489E"/>
    <w:rsid w:val="00A80F7D"/>
    <w:rsid w:val="00AB79AF"/>
    <w:rsid w:val="00AE7AF3"/>
    <w:rsid w:val="00B012EA"/>
    <w:rsid w:val="00B102F3"/>
    <w:rsid w:val="00B5270D"/>
    <w:rsid w:val="00B54D87"/>
    <w:rsid w:val="00B67E57"/>
    <w:rsid w:val="00B746FF"/>
    <w:rsid w:val="00B87A27"/>
    <w:rsid w:val="00B90A1C"/>
    <w:rsid w:val="00BC527D"/>
    <w:rsid w:val="00BD32AE"/>
    <w:rsid w:val="00BF36F1"/>
    <w:rsid w:val="00C250AF"/>
    <w:rsid w:val="00C447BE"/>
    <w:rsid w:val="00C60353"/>
    <w:rsid w:val="00C64772"/>
    <w:rsid w:val="00C70365"/>
    <w:rsid w:val="00C9185E"/>
    <w:rsid w:val="00CB13B9"/>
    <w:rsid w:val="00D0001A"/>
    <w:rsid w:val="00D003C8"/>
    <w:rsid w:val="00D0197F"/>
    <w:rsid w:val="00D03850"/>
    <w:rsid w:val="00D119EE"/>
    <w:rsid w:val="00D24777"/>
    <w:rsid w:val="00D33E9C"/>
    <w:rsid w:val="00D367A4"/>
    <w:rsid w:val="00D430A9"/>
    <w:rsid w:val="00D449C2"/>
    <w:rsid w:val="00D453A3"/>
    <w:rsid w:val="00D47887"/>
    <w:rsid w:val="00D53747"/>
    <w:rsid w:val="00D634DE"/>
    <w:rsid w:val="00D76D1F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F0511"/>
    <w:rsid w:val="00F122D8"/>
    <w:rsid w:val="00F25546"/>
    <w:rsid w:val="00F34F6E"/>
    <w:rsid w:val="00F45AA8"/>
    <w:rsid w:val="00F717D5"/>
    <w:rsid w:val="00FA2F8F"/>
    <w:rsid w:val="00FB43F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8D9BF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172</cp:revision>
  <cp:lastPrinted>2018-07-11T16:30:00Z</cp:lastPrinted>
  <dcterms:created xsi:type="dcterms:W3CDTF">2018-09-28T13:13:00Z</dcterms:created>
  <dcterms:modified xsi:type="dcterms:W3CDTF">2020-05-11T10:27:00Z</dcterms:modified>
</cp:coreProperties>
</file>