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2056"/>
        <w:gridCol w:w="4820"/>
      </w:tblGrid>
      <w:tr w:rsidR="00A07B8F" w:rsidRPr="00A07B8F" w14:paraId="4F8C160A" w14:textId="77777777" w:rsidTr="006A4589">
        <w:trPr>
          <w:trHeight w:val="1361"/>
          <w:jc w:val="center"/>
        </w:trPr>
        <w:tc>
          <w:tcPr>
            <w:tcW w:w="2056" w:type="dxa"/>
            <w:tcBorders>
              <w:top w:val="nil"/>
              <w:left w:val="nil"/>
              <w:bottom w:val="nil"/>
              <w:right w:val="nil"/>
            </w:tcBorders>
          </w:tcPr>
          <w:p w14:paraId="76AC9230" w14:textId="77777777" w:rsidR="00A07B8F" w:rsidRPr="00A07B8F" w:rsidRDefault="00A07B8F" w:rsidP="00A07B8F">
            <w:pPr>
              <w:spacing w:before="20" w:after="40" w:line="240" w:lineRule="auto"/>
              <w:jc w:val="center"/>
              <w:rPr>
                <w:rFonts w:ascii="Calibri" w:eastAsia="Times New Roman" w:hAnsi="Calibri" w:cs="Times New Roman"/>
                <w:i/>
                <w:noProof/>
                <w:color w:val="000000"/>
                <w:sz w:val="40"/>
                <w:szCs w:val="40"/>
                <w:lang w:val="en-US"/>
              </w:rPr>
            </w:pPr>
            <w:r w:rsidRPr="00A07B8F">
              <w:rPr>
                <w:rFonts w:ascii="Comic Sans MS" w:eastAsia="Times New Roman" w:hAnsi="Comic Sans MS" w:cs="Times New Roman"/>
                <w:noProof/>
                <w:sz w:val="20"/>
                <w:szCs w:val="20"/>
                <w:lang w:eastAsia="fr-FR"/>
              </w:rPr>
              <mc:AlternateContent>
                <mc:Choice Requires="wps">
                  <w:drawing>
                    <wp:anchor distT="4294967294" distB="4294967294" distL="114300" distR="114300" simplePos="0" relativeHeight="251659264" behindDoc="0" locked="0" layoutInCell="0" allowOverlap="1" wp14:anchorId="733ADE13" wp14:editId="346668B4">
                      <wp:simplePos x="0" y="0"/>
                      <wp:positionH relativeFrom="column">
                        <wp:posOffset>167640</wp:posOffset>
                      </wp:positionH>
                      <wp:positionV relativeFrom="paragraph">
                        <wp:posOffset>842009</wp:posOffset>
                      </wp:positionV>
                      <wp:extent cx="38100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63410" id="Connecteur droit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2pt,66.3pt" to="313.2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pAGgIAADQ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KkSId&#10;jKjSSkHf+NEiZrXwaBq61BtXQHCldjbUSc/qxTxr+t0hpauWqAOPbF8vBiCykJG8SQkbZ+Cuff9Z&#10;M4ghR69jy86N7QIkNAOd42Qu98nws0cUDqeLLIUPIzr4ElIMicY6/4nrDgWjxFKo0DRSkNOz84EI&#10;KYaQcKz0VkgZBy8V6ku8nE1mMcFpKVhwhjBnD/tKWnQiQTrxi1WB5zHM6qNiEazlhG1utidCXm24&#10;XKqAB6UAnZt11caPZbrcLDaLfJRP5ptRntb16OO2ykfzbfZhVk/rqqqzn4FalhetYIyrwG7QaZb/&#10;nQ5uL+aqsLtS721I3qLHfgHZ4R9Jx1mG8V2FsNfssrPDjEGaMfj2jIL2H/dgPz729S8AAAD//wMA&#10;UEsDBBQABgAIAAAAIQAkYD3a2wAAAAoBAAAPAAAAZHJzL2Rvd25yZXYueG1sTI/BTsMwDIbvSLxD&#10;ZCQu05bSoWoqTScE9MaFDcTVa0xb0Thdk22Fp8cgJDj686/fn4v15Hp1pDF0ng1cLRJQxLW3HTcG&#10;nrfVfAUqRGSLvWcy8EEB1uX5WYG59Sd+ouMmNkpKOORooI1xyLUOdUsOw8IPxLJ786PDKOPYaDvi&#10;Scpdr9MkybTDjuVCiwPdtVS/bw7OQKheaF99zupZ8rpsPKX7+8cHNObyYrq9ARVpin9h+NYXdSjF&#10;aecPbIPqDaTZtSSFL9MMlASyH7L7Jbos9P8Xyi8AAAD//wMAUEsBAi0AFAAGAAgAAAAhALaDOJL+&#10;AAAA4QEAABMAAAAAAAAAAAAAAAAAAAAAAFtDb250ZW50X1R5cGVzXS54bWxQSwECLQAUAAYACAAA&#10;ACEAOP0h/9YAAACUAQAACwAAAAAAAAAAAAAAAAAvAQAAX3JlbHMvLnJlbHNQSwECLQAUAAYACAAA&#10;ACEAc70qQBoCAAA0BAAADgAAAAAAAAAAAAAAAAAuAgAAZHJzL2Uyb0RvYy54bWxQSwECLQAUAAYA&#10;CAAAACEAJGA92tsAAAAKAQAADwAAAAAAAAAAAAAAAAB0BAAAZHJzL2Rvd25yZXYueG1sUEsFBgAA&#10;AAAEAAQA8wAAAHwFAAAAAA==&#10;" o:allowincell="f"/>
                  </w:pict>
                </mc:Fallback>
              </mc:AlternateContent>
            </w:r>
            <w:r w:rsidRPr="00A07B8F">
              <w:rPr>
                <w:rFonts w:ascii="Times New Roman" w:eastAsia="Times New Roman" w:hAnsi="Times New Roman" w:cs="Times New Roman"/>
                <w:noProof/>
                <w:sz w:val="24"/>
                <w:szCs w:val="24"/>
                <w:lang w:eastAsia="fr-FR"/>
              </w:rPr>
              <w:drawing>
                <wp:inline distT="0" distB="0" distL="0" distR="0" wp14:anchorId="57CB8726" wp14:editId="360C9AC4">
                  <wp:extent cx="829102" cy="78474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2015" cy="787504"/>
                          </a:xfrm>
                          <a:prstGeom prst="rect">
                            <a:avLst/>
                          </a:prstGeom>
                          <a:noFill/>
                          <a:ln>
                            <a:noFill/>
                          </a:ln>
                        </pic:spPr>
                      </pic:pic>
                    </a:graphicData>
                  </a:graphic>
                </wp:inline>
              </w:drawing>
            </w:r>
          </w:p>
        </w:tc>
        <w:tc>
          <w:tcPr>
            <w:tcW w:w="4820" w:type="dxa"/>
            <w:tcBorders>
              <w:top w:val="nil"/>
              <w:left w:val="nil"/>
              <w:bottom w:val="nil"/>
              <w:right w:val="nil"/>
            </w:tcBorders>
          </w:tcPr>
          <w:p w14:paraId="55712FE0" w14:textId="77777777" w:rsidR="00A07B8F" w:rsidRPr="00A07B8F" w:rsidRDefault="00A07B8F" w:rsidP="00A07B8F">
            <w:pPr>
              <w:spacing w:after="0" w:line="240" w:lineRule="auto"/>
              <w:jc w:val="both"/>
              <w:rPr>
                <w:rFonts w:ascii="Calibri" w:eastAsia="Times New Roman" w:hAnsi="Calibri" w:cs="Times New Roman"/>
                <w:b/>
                <w:sz w:val="20"/>
                <w:szCs w:val="20"/>
                <w:lang w:val="en-US"/>
              </w:rPr>
            </w:pPr>
          </w:p>
          <w:p w14:paraId="724688B4" w14:textId="77777777" w:rsidR="00A07B8F" w:rsidRPr="00A07B8F" w:rsidRDefault="00A07B8F" w:rsidP="00A07B8F">
            <w:pPr>
              <w:spacing w:after="0" w:line="240" w:lineRule="auto"/>
              <w:jc w:val="both"/>
              <w:rPr>
                <w:rFonts w:ascii="Calibri" w:eastAsia="Times New Roman" w:hAnsi="Calibri" w:cs="Times New Roman"/>
                <w:b/>
                <w:sz w:val="20"/>
                <w:szCs w:val="20"/>
                <w:lang w:val="en-US"/>
              </w:rPr>
            </w:pPr>
          </w:p>
          <w:p w14:paraId="16F7438D" w14:textId="77777777" w:rsidR="00A07B8F" w:rsidRPr="00A07B8F" w:rsidRDefault="00A07B8F" w:rsidP="00A07B8F">
            <w:pPr>
              <w:spacing w:after="0" w:line="240" w:lineRule="auto"/>
              <w:jc w:val="both"/>
              <w:rPr>
                <w:rFonts w:ascii="Calibri" w:eastAsia="Times New Roman" w:hAnsi="Calibri" w:cs="Times New Roman"/>
                <w:b/>
                <w:sz w:val="4"/>
                <w:szCs w:val="4"/>
                <w:lang w:val="en-US"/>
              </w:rPr>
            </w:pPr>
          </w:p>
          <w:p w14:paraId="26E729E7" w14:textId="77777777" w:rsidR="00A07B8F" w:rsidRPr="00A07B8F" w:rsidRDefault="00A07B8F" w:rsidP="00A07B8F">
            <w:pPr>
              <w:spacing w:after="0" w:line="240" w:lineRule="auto"/>
              <w:jc w:val="both"/>
              <w:rPr>
                <w:rFonts w:ascii="Calibri" w:eastAsia="Times New Roman" w:hAnsi="Calibri" w:cs="Times New Roman"/>
                <w:b/>
                <w:sz w:val="12"/>
                <w:szCs w:val="12"/>
                <w:lang w:val="en-US"/>
              </w:rPr>
            </w:pPr>
          </w:p>
          <w:p w14:paraId="0D3F46CE" w14:textId="77777777" w:rsidR="00A07B8F" w:rsidRPr="00A07B8F" w:rsidRDefault="00A07B8F" w:rsidP="00A07B8F">
            <w:pPr>
              <w:spacing w:after="0" w:line="240" w:lineRule="auto"/>
              <w:jc w:val="both"/>
              <w:rPr>
                <w:rFonts w:ascii="Calibri" w:eastAsia="Times New Roman" w:hAnsi="Calibri" w:cs="Times New Roman"/>
                <w:i/>
                <w:noProof/>
                <w:color w:val="000000"/>
                <w:sz w:val="20"/>
                <w:szCs w:val="20"/>
                <w:lang w:val="en-US"/>
              </w:rPr>
            </w:pPr>
            <w:r w:rsidRPr="00A07B8F">
              <w:rPr>
                <w:rFonts w:ascii="Calibri" w:eastAsia="Times New Roman" w:hAnsi="Calibri" w:cs="Times New Roman"/>
                <w:b/>
                <w:noProof/>
                <w:sz w:val="20"/>
                <w:szCs w:val="20"/>
                <w:lang w:eastAsia="fr-FR"/>
              </w:rPr>
              <w:drawing>
                <wp:inline distT="0" distB="0" distL="0" distR="0" wp14:anchorId="1C9A2281" wp14:editId="602A6569">
                  <wp:extent cx="2705100" cy="34801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395" cy="348056"/>
                          </a:xfrm>
                          <a:prstGeom prst="rect">
                            <a:avLst/>
                          </a:prstGeom>
                          <a:noFill/>
                          <a:ln>
                            <a:noFill/>
                          </a:ln>
                        </pic:spPr>
                      </pic:pic>
                    </a:graphicData>
                  </a:graphic>
                </wp:inline>
              </w:drawing>
            </w:r>
          </w:p>
        </w:tc>
      </w:tr>
      <w:tr w:rsidR="00A07B8F" w:rsidRPr="00A07B8F" w14:paraId="19F4B906" w14:textId="77777777" w:rsidTr="006A4589">
        <w:trPr>
          <w:jc w:val="center"/>
        </w:trPr>
        <w:tc>
          <w:tcPr>
            <w:tcW w:w="2056" w:type="dxa"/>
            <w:tcBorders>
              <w:top w:val="nil"/>
              <w:left w:val="nil"/>
              <w:bottom w:val="nil"/>
              <w:right w:val="nil"/>
            </w:tcBorders>
          </w:tcPr>
          <w:p w14:paraId="4C36693B" w14:textId="77777777" w:rsidR="00A07B8F" w:rsidRPr="00A07B8F" w:rsidRDefault="00A07B8F" w:rsidP="00A07B8F">
            <w:pPr>
              <w:spacing w:after="0" w:line="240" w:lineRule="auto"/>
              <w:jc w:val="both"/>
              <w:rPr>
                <w:rFonts w:ascii="Calibri" w:eastAsia="Times New Roman" w:hAnsi="Calibri" w:cs="Times New Roman"/>
                <w:i/>
                <w:noProof/>
                <w:color w:val="000000"/>
                <w:sz w:val="20"/>
                <w:szCs w:val="20"/>
                <w:lang w:val="en-US"/>
              </w:rPr>
            </w:pPr>
          </w:p>
        </w:tc>
        <w:tc>
          <w:tcPr>
            <w:tcW w:w="4820" w:type="dxa"/>
            <w:tcBorders>
              <w:top w:val="nil"/>
              <w:left w:val="nil"/>
              <w:bottom w:val="nil"/>
              <w:right w:val="nil"/>
            </w:tcBorders>
          </w:tcPr>
          <w:p w14:paraId="5E6FCFFA" w14:textId="77777777" w:rsidR="00A07B8F" w:rsidRPr="00A07B8F" w:rsidRDefault="00A07B8F" w:rsidP="00A07B8F">
            <w:pPr>
              <w:spacing w:before="40" w:after="0" w:line="240" w:lineRule="auto"/>
              <w:jc w:val="both"/>
              <w:rPr>
                <w:rFonts w:ascii="Calibri" w:eastAsia="Times New Roman" w:hAnsi="Calibri" w:cs="Times New Roman"/>
                <w:b/>
                <w:sz w:val="23"/>
                <w:szCs w:val="23"/>
              </w:rPr>
            </w:pPr>
            <w:r w:rsidRPr="00A07B8F">
              <w:rPr>
                <w:rFonts w:ascii="Calibri" w:eastAsia="Times New Roman" w:hAnsi="Calibri" w:cs="Times New Roman"/>
                <w:b/>
                <w:sz w:val="23"/>
                <w:szCs w:val="23"/>
              </w:rPr>
              <w:t xml:space="preserve">Office de la Formation Professionnelle </w:t>
            </w:r>
          </w:p>
          <w:p w14:paraId="028A97F8" w14:textId="77777777" w:rsidR="00A07B8F" w:rsidRPr="00A07B8F" w:rsidRDefault="00A07B8F" w:rsidP="00A07B8F">
            <w:pPr>
              <w:spacing w:after="0" w:line="240" w:lineRule="auto"/>
              <w:jc w:val="both"/>
              <w:rPr>
                <w:rFonts w:ascii="Calibri" w:eastAsia="Times New Roman" w:hAnsi="Calibri" w:cs="Times New Roman"/>
                <w:b/>
                <w:sz w:val="20"/>
                <w:szCs w:val="20"/>
              </w:rPr>
            </w:pPr>
            <w:r w:rsidRPr="00A07B8F">
              <w:rPr>
                <w:rFonts w:ascii="Calibri" w:eastAsia="Times New Roman" w:hAnsi="Calibri" w:cs="Times New Roman"/>
                <w:b/>
                <w:sz w:val="23"/>
                <w:szCs w:val="23"/>
              </w:rPr>
              <w:t xml:space="preserve">     et de la Promotion du Travail</w:t>
            </w:r>
          </w:p>
        </w:tc>
      </w:tr>
    </w:tbl>
    <w:p w14:paraId="5C6AC9F0" w14:textId="77777777" w:rsidR="00A07B8F" w:rsidRPr="00A07B8F" w:rsidRDefault="00A07B8F" w:rsidP="00A07B8F">
      <w:pPr>
        <w:tabs>
          <w:tab w:val="left" w:pos="1152"/>
          <w:tab w:val="left" w:pos="1182"/>
          <w:tab w:val="left" w:pos="2063"/>
        </w:tabs>
        <w:spacing w:after="0" w:line="240" w:lineRule="auto"/>
        <w:rPr>
          <w:rFonts w:ascii="Calibri" w:eastAsia="Times New Roman" w:hAnsi="Calibri" w:cs="Times New Roman"/>
        </w:rPr>
      </w:pPr>
      <w:r w:rsidRPr="00A07B8F">
        <w:rPr>
          <w:rFonts w:ascii="Calibri" w:eastAsia="Times New Roman" w:hAnsi="Calibri" w:cs="Times New Roman"/>
        </w:rPr>
        <w:tab/>
      </w:r>
      <w:r w:rsidRPr="00A07B8F">
        <w:rPr>
          <w:rFonts w:ascii="Calibri" w:eastAsia="Times New Roman" w:hAnsi="Calibri" w:cs="Times New Roman"/>
        </w:rPr>
        <w:tab/>
      </w:r>
      <w:r w:rsidRPr="00A07B8F">
        <w:rPr>
          <w:rFonts w:ascii="Calibri" w:eastAsia="Times New Roman" w:hAnsi="Calibri" w:cs="Times New Roman"/>
        </w:rPr>
        <w:tab/>
      </w:r>
    </w:p>
    <w:p w14:paraId="07D1D3DB" w14:textId="77777777" w:rsidR="00A07B8F" w:rsidRDefault="00A07B8F" w:rsidP="00A07B8F">
      <w:pPr>
        <w:spacing w:before="20" w:after="0" w:line="240" w:lineRule="auto"/>
        <w:ind w:left="1418"/>
        <w:jc w:val="center"/>
        <w:rPr>
          <w:rFonts w:eastAsia="Times New Roman" w:cs="Times New Roman"/>
          <w:b/>
          <w:sz w:val="24"/>
          <w:szCs w:val="24"/>
          <w:lang w:eastAsia="fr-FR"/>
        </w:rPr>
      </w:pPr>
    </w:p>
    <w:p w14:paraId="17B93FF8" w14:textId="77777777" w:rsidR="00F302D7" w:rsidRDefault="00F302D7" w:rsidP="00F302D7">
      <w:pPr>
        <w:pStyle w:val="Titre1"/>
      </w:pPr>
      <w:r>
        <w:t>APPEL A MANIFESTATION D’INTERET</w:t>
      </w:r>
    </w:p>
    <w:p w14:paraId="467C8CFB" w14:textId="5AAC1842" w:rsidR="005C70F3" w:rsidRPr="0020427B" w:rsidRDefault="0020427B" w:rsidP="0020427B">
      <w:pPr>
        <w:jc w:val="center"/>
        <w:rPr>
          <w:b/>
          <w:color w:val="00B0F0"/>
        </w:rPr>
      </w:pPr>
      <w:r w:rsidRPr="0020427B">
        <w:rPr>
          <w:b/>
          <w:color w:val="00B0F0"/>
        </w:rPr>
        <w:t>N°01/2022</w:t>
      </w:r>
    </w:p>
    <w:p w14:paraId="5ACF0D8F" w14:textId="77777777" w:rsidR="005C70F3" w:rsidRPr="003D2E48" w:rsidRDefault="005C70F3" w:rsidP="003D2E48">
      <w:pPr>
        <w:spacing w:after="0" w:line="276" w:lineRule="auto"/>
        <w:jc w:val="both"/>
        <w:rPr>
          <w:rFonts w:ascii="Century Gothic" w:hAnsi="Century Gothic"/>
          <w:sz w:val="20"/>
          <w:szCs w:val="20"/>
        </w:rPr>
      </w:pPr>
      <w:r w:rsidRPr="003D2E48">
        <w:rPr>
          <w:rFonts w:ascii="Century Gothic" w:hAnsi="Century Gothic"/>
          <w:sz w:val="20"/>
          <w:szCs w:val="20"/>
        </w:rPr>
        <w:t>L’Office de la formation professionnelle et de la promotion du travail s’est engagé dans la mise en œuvre de la nouvelle Feuille de Route pour le développement du secteur de la formation professionnelle validée par Sa Majesté le Roi le 04 Avril 2019.</w:t>
      </w:r>
    </w:p>
    <w:p w14:paraId="54480A4E" w14:textId="77777777" w:rsidR="005C70F3" w:rsidRPr="003D2E48" w:rsidRDefault="005C70F3" w:rsidP="003D2E48">
      <w:pPr>
        <w:spacing w:after="0" w:line="276" w:lineRule="auto"/>
        <w:jc w:val="both"/>
        <w:rPr>
          <w:rFonts w:ascii="Century Gothic" w:hAnsi="Century Gothic"/>
          <w:sz w:val="20"/>
          <w:szCs w:val="20"/>
        </w:rPr>
      </w:pPr>
    </w:p>
    <w:p w14:paraId="6AC026A1" w14:textId="77777777" w:rsidR="005C70F3" w:rsidRPr="003D2E48" w:rsidRDefault="005C70F3" w:rsidP="003D2E48">
      <w:pPr>
        <w:spacing w:after="0" w:line="276" w:lineRule="auto"/>
        <w:jc w:val="both"/>
        <w:rPr>
          <w:rFonts w:ascii="Century Gothic" w:hAnsi="Century Gothic"/>
          <w:sz w:val="20"/>
          <w:szCs w:val="20"/>
        </w:rPr>
      </w:pPr>
      <w:r w:rsidRPr="003D2E48">
        <w:rPr>
          <w:rFonts w:ascii="Century Gothic" w:hAnsi="Century Gothic"/>
          <w:sz w:val="20"/>
          <w:szCs w:val="20"/>
        </w:rPr>
        <w:t>Cette feuille de route compte parmi ses projets la réalisation du Programme des "Cités des Métiers et des Compétences" couvrant les douze régions du Royaume.</w:t>
      </w:r>
    </w:p>
    <w:p w14:paraId="7D8CD94B" w14:textId="6A4314F4" w:rsidR="005C70F3" w:rsidRPr="003D2E48" w:rsidRDefault="005C70F3" w:rsidP="003D2E48">
      <w:pPr>
        <w:spacing w:after="200" w:line="276" w:lineRule="auto"/>
        <w:ind w:firstLine="708"/>
        <w:jc w:val="both"/>
        <w:rPr>
          <w:rFonts w:ascii="Calibri" w:eastAsia="Calibri" w:hAnsi="Calibri" w:cs="Times New Roman"/>
          <w:sz w:val="20"/>
          <w:szCs w:val="20"/>
        </w:rPr>
      </w:pPr>
    </w:p>
    <w:p w14:paraId="2A87C2A3" w14:textId="6A7961B8" w:rsidR="009A6758" w:rsidRPr="003D2E48" w:rsidRDefault="009A6758" w:rsidP="003D2E48">
      <w:pPr>
        <w:spacing w:after="200" w:line="276" w:lineRule="auto"/>
        <w:jc w:val="center"/>
        <w:rPr>
          <w:rFonts w:ascii="Century Gothic" w:hAnsi="Century Gothic"/>
          <w:b/>
          <w:sz w:val="20"/>
          <w:szCs w:val="20"/>
          <w:u w:val="single"/>
        </w:rPr>
      </w:pPr>
      <w:r w:rsidRPr="003D2E48">
        <w:rPr>
          <w:rFonts w:ascii="Century Gothic" w:hAnsi="Century Gothic"/>
          <w:b/>
          <w:sz w:val="20"/>
          <w:szCs w:val="20"/>
          <w:u w:val="single"/>
        </w:rPr>
        <w:t>Objet de l’Appel à manifestation d’intérêt</w:t>
      </w:r>
    </w:p>
    <w:p w14:paraId="6891AFB0" w14:textId="0757204E" w:rsidR="009A6758" w:rsidRPr="00274D9D" w:rsidRDefault="009A6758" w:rsidP="003D2E48">
      <w:pPr>
        <w:spacing w:line="276" w:lineRule="auto"/>
        <w:jc w:val="center"/>
        <w:rPr>
          <w:b/>
          <w:strike/>
          <w:color w:val="0070C0"/>
          <w:szCs w:val="20"/>
        </w:rPr>
      </w:pPr>
      <w:r w:rsidRPr="00274D9D">
        <w:rPr>
          <w:b/>
          <w:color w:val="0070C0"/>
          <w:szCs w:val="20"/>
        </w:rPr>
        <w:t xml:space="preserve">Acquisition d’une </w:t>
      </w:r>
      <w:commentRangeStart w:id="0"/>
      <w:commentRangeEnd w:id="0"/>
      <w:r w:rsidRPr="00274D9D">
        <w:rPr>
          <w:rStyle w:val="Marquedecommentaire"/>
          <w:b/>
          <w:color w:val="0070C0"/>
          <w:sz w:val="22"/>
          <w:szCs w:val="20"/>
        </w:rPr>
        <w:commentReference w:id="0"/>
      </w:r>
      <w:r w:rsidRPr="00274D9D">
        <w:rPr>
          <w:b/>
          <w:color w:val="0070C0"/>
          <w:szCs w:val="20"/>
        </w:rPr>
        <w:t xml:space="preserve">usine pédagogique de fabrication et </w:t>
      </w:r>
      <w:r w:rsidR="003E120A">
        <w:rPr>
          <w:b/>
          <w:color w:val="0070C0"/>
          <w:szCs w:val="20"/>
        </w:rPr>
        <w:t xml:space="preserve">de </w:t>
      </w:r>
      <w:r w:rsidRPr="00274D9D">
        <w:rPr>
          <w:b/>
          <w:color w:val="0070C0"/>
          <w:szCs w:val="20"/>
        </w:rPr>
        <w:t>montage des composants et dispositifs électroniques et mécatroniques</w:t>
      </w:r>
    </w:p>
    <w:p w14:paraId="380DF3D1" w14:textId="6A26B8A6" w:rsidR="009A6758" w:rsidRPr="00274D9D" w:rsidRDefault="009A6758" w:rsidP="003D2E48">
      <w:pPr>
        <w:spacing w:line="276" w:lineRule="auto"/>
        <w:jc w:val="center"/>
        <w:rPr>
          <w:b/>
          <w:color w:val="0070C0"/>
          <w:szCs w:val="20"/>
        </w:rPr>
      </w:pPr>
      <w:r w:rsidRPr="00274D9D">
        <w:rPr>
          <w:b/>
          <w:color w:val="0070C0"/>
          <w:szCs w:val="20"/>
        </w:rPr>
        <w:t xml:space="preserve">Orientation : </w:t>
      </w:r>
      <w:r w:rsidR="003E120A">
        <w:rPr>
          <w:b/>
          <w:color w:val="0070C0"/>
          <w:szCs w:val="20"/>
        </w:rPr>
        <w:t xml:space="preserve">Applications automotive &amp; </w:t>
      </w:r>
      <w:r w:rsidRPr="00274D9D">
        <w:rPr>
          <w:b/>
          <w:color w:val="0070C0"/>
          <w:szCs w:val="20"/>
        </w:rPr>
        <w:t>autres secteurs technologiques</w:t>
      </w:r>
    </w:p>
    <w:p w14:paraId="556EF598" w14:textId="2FA39590" w:rsidR="009A6758" w:rsidRPr="003D2E48" w:rsidRDefault="009A6758" w:rsidP="003D2E48">
      <w:pPr>
        <w:spacing w:after="200" w:line="276" w:lineRule="auto"/>
        <w:rPr>
          <w:rFonts w:ascii="Century Gothic" w:hAnsi="Century Gothic"/>
          <w:b/>
          <w:sz w:val="20"/>
          <w:szCs w:val="20"/>
          <w:u w:val="single"/>
        </w:rPr>
      </w:pPr>
    </w:p>
    <w:p w14:paraId="3FF8A933" w14:textId="2AA34CF8" w:rsidR="00087794" w:rsidRPr="003D2E48" w:rsidRDefault="008174C2" w:rsidP="003D2E48">
      <w:pPr>
        <w:spacing w:after="0" w:line="276" w:lineRule="auto"/>
        <w:jc w:val="both"/>
        <w:rPr>
          <w:rFonts w:ascii="Century Gothic" w:hAnsi="Century Gothic"/>
          <w:sz w:val="20"/>
          <w:szCs w:val="20"/>
        </w:rPr>
      </w:pPr>
      <w:r w:rsidRPr="00F5007F">
        <w:rPr>
          <w:rFonts w:ascii="Century Gothic" w:hAnsi="Century Gothic"/>
          <w:sz w:val="20"/>
          <w:szCs w:val="20"/>
        </w:rPr>
        <w:t xml:space="preserve">L'automobile </w:t>
      </w:r>
      <w:r w:rsidR="009A6758" w:rsidRPr="00F5007F">
        <w:rPr>
          <w:rFonts w:ascii="Century Gothic" w:hAnsi="Century Gothic"/>
          <w:sz w:val="20"/>
          <w:szCs w:val="20"/>
        </w:rPr>
        <w:t>est un secteur très compétitif, dans lequel l</w:t>
      </w:r>
      <w:r w:rsidRPr="00F5007F">
        <w:rPr>
          <w:rFonts w:ascii="Century Gothic" w:hAnsi="Century Gothic"/>
          <w:sz w:val="20"/>
          <w:szCs w:val="20"/>
        </w:rPr>
        <w:t>es Chaines de fabrication et d’</w:t>
      </w:r>
      <w:proofErr w:type="spellStart"/>
      <w:r w:rsidRPr="00F5007F">
        <w:rPr>
          <w:rFonts w:ascii="Century Gothic" w:hAnsi="Century Gothic"/>
          <w:sz w:val="20"/>
          <w:szCs w:val="20"/>
        </w:rPr>
        <w:t>approvision</w:t>
      </w:r>
      <w:r w:rsidR="000B405A">
        <w:rPr>
          <w:rFonts w:ascii="Century Gothic" w:hAnsi="Century Gothic"/>
          <w:sz w:val="20"/>
          <w:szCs w:val="20"/>
        </w:rPr>
        <w:t>e</w:t>
      </w:r>
      <w:r w:rsidRPr="00F5007F">
        <w:rPr>
          <w:rFonts w:ascii="Century Gothic" w:hAnsi="Century Gothic"/>
          <w:sz w:val="20"/>
          <w:szCs w:val="20"/>
        </w:rPr>
        <w:t>nement</w:t>
      </w:r>
      <w:proofErr w:type="spellEnd"/>
      <w:r w:rsidR="003E120A">
        <w:rPr>
          <w:rFonts w:ascii="Century Gothic" w:hAnsi="Century Gothic"/>
          <w:sz w:val="20"/>
          <w:szCs w:val="20"/>
        </w:rPr>
        <w:t>,</w:t>
      </w:r>
      <w:r w:rsidRPr="00F5007F">
        <w:rPr>
          <w:rFonts w:ascii="Century Gothic" w:hAnsi="Century Gothic"/>
          <w:sz w:val="20"/>
          <w:szCs w:val="20"/>
        </w:rPr>
        <w:t xml:space="preserve"> doivent fonctionner </w:t>
      </w:r>
      <w:r w:rsidR="003E120A">
        <w:rPr>
          <w:rFonts w:ascii="Century Gothic" w:hAnsi="Century Gothic"/>
          <w:sz w:val="20"/>
          <w:szCs w:val="20"/>
        </w:rPr>
        <w:t xml:space="preserve">en toute efficience </w:t>
      </w:r>
      <w:r w:rsidRPr="00F5007F">
        <w:rPr>
          <w:rFonts w:ascii="Century Gothic" w:hAnsi="Century Gothic"/>
          <w:sz w:val="20"/>
          <w:szCs w:val="20"/>
        </w:rPr>
        <w:t xml:space="preserve">et </w:t>
      </w:r>
      <w:r w:rsidR="009A6758" w:rsidRPr="00F5007F">
        <w:rPr>
          <w:rFonts w:ascii="Century Gothic" w:hAnsi="Century Gothic"/>
          <w:sz w:val="20"/>
          <w:szCs w:val="20"/>
        </w:rPr>
        <w:t xml:space="preserve">répondre </w:t>
      </w:r>
      <w:r w:rsidR="00732F3D" w:rsidRPr="00F5007F">
        <w:rPr>
          <w:rFonts w:ascii="Century Gothic" w:hAnsi="Century Gothic"/>
          <w:sz w:val="20"/>
          <w:szCs w:val="20"/>
        </w:rPr>
        <w:t>à la pointe en</w:t>
      </w:r>
      <w:r w:rsidRPr="00F5007F">
        <w:rPr>
          <w:rFonts w:ascii="Century Gothic" w:hAnsi="Century Gothic"/>
          <w:sz w:val="20"/>
          <w:szCs w:val="20"/>
        </w:rPr>
        <w:t xml:space="preserve"> matière d’innovation et </w:t>
      </w:r>
      <w:r w:rsidR="009A6758" w:rsidRPr="00F5007F">
        <w:rPr>
          <w:rFonts w:ascii="Century Gothic" w:hAnsi="Century Gothic"/>
          <w:sz w:val="20"/>
          <w:szCs w:val="20"/>
        </w:rPr>
        <w:t xml:space="preserve">de </w:t>
      </w:r>
      <w:r w:rsidRPr="00F5007F">
        <w:rPr>
          <w:rFonts w:ascii="Century Gothic" w:hAnsi="Century Gothic"/>
          <w:sz w:val="20"/>
          <w:szCs w:val="20"/>
        </w:rPr>
        <w:t xml:space="preserve">respect </w:t>
      </w:r>
      <w:r w:rsidR="003E120A">
        <w:rPr>
          <w:rFonts w:ascii="Century Gothic" w:hAnsi="Century Gothic"/>
          <w:sz w:val="20"/>
          <w:szCs w:val="20"/>
        </w:rPr>
        <w:t>des normes de qualité en vigueur.</w:t>
      </w:r>
      <w:r w:rsidRPr="003D2E48">
        <w:rPr>
          <w:rFonts w:ascii="Century Gothic" w:hAnsi="Century Gothic"/>
          <w:sz w:val="20"/>
          <w:szCs w:val="20"/>
        </w:rPr>
        <w:t xml:space="preserve"> </w:t>
      </w:r>
    </w:p>
    <w:p w14:paraId="22282A41" w14:textId="77777777" w:rsidR="009E285E" w:rsidRPr="003D2E48" w:rsidRDefault="009E285E" w:rsidP="003D2E48">
      <w:pPr>
        <w:spacing w:after="0" w:line="276" w:lineRule="auto"/>
        <w:jc w:val="both"/>
        <w:rPr>
          <w:rFonts w:ascii="Century Gothic" w:hAnsi="Century Gothic"/>
          <w:sz w:val="20"/>
          <w:szCs w:val="20"/>
        </w:rPr>
      </w:pPr>
    </w:p>
    <w:p w14:paraId="417FDA73" w14:textId="7500792E" w:rsidR="008174C2" w:rsidRPr="003D2E48" w:rsidRDefault="008174C2" w:rsidP="003D2E48">
      <w:pPr>
        <w:spacing w:after="0" w:line="276" w:lineRule="auto"/>
        <w:jc w:val="both"/>
        <w:rPr>
          <w:rFonts w:ascii="Century Gothic" w:hAnsi="Century Gothic"/>
          <w:sz w:val="20"/>
          <w:szCs w:val="20"/>
        </w:rPr>
      </w:pPr>
      <w:r w:rsidRPr="003D2E48">
        <w:rPr>
          <w:rFonts w:ascii="Century Gothic" w:hAnsi="Century Gothic"/>
          <w:sz w:val="20"/>
          <w:szCs w:val="20"/>
        </w:rPr>
        <w:t xml:space="preserve">Les principales tendances dans </w:t>
      </w:r>
      <w:r w:rsidR="00274D9D">
        <w:rPr>
          <w:rFonts w:ascii="Century Gothic" w:hAnsi="Century Gothic"/>
          <w:sz w:val="20"/>
          <w:szCs w:val="20"/>
        </w:rPr>
        <w:t>ce</w:t>
      </w:r>
      <w:r w:rsidRPr="003D2E48">
        <w:rPr>
          <w:rFonts w:ascii="Century Gothic" w:hAnsi="Century Gothic"/>
          <w:sz w:val="20"/>
          <w:szCs w:val="20"/>
        </w:rPr>
        <w:t xml:space="preserve"> secteur </w:t>
      </w:r>
      <w:r w:rsidR="00274D9D">
        <w:rPr>
          <w:rFonts w:ascii="Century Gothic" w:hAnsi="Century Gothic"/>
          <w:sz w:val="20"/>
          <w:szCs w:val="20"/>
        </w:rPr>
        <w:t xml:space="preserve">incluent l’implémentation </w:t>
      </w:r>
      <w:r w:rsidRPr="003D2E48">
        <w:rPr>
          <w:rFonts w:ascii="Century Gothic" w:hAnsi="Century Gothic"/>
          <w:sz w:val="20"/>
          <w:szCs w:val="20"/>
        </w:rPr>
        <w:t>de nouveaux concepts d'entraînement tels que la batterie (EV), la te</w:t>
      </w:r>
      <w:r w:rsidR="005C70F3" w:rsidRPr="003D2E48">
        <w:rPr>
          <w:rFonts w:ascii="Century Gothic" w:hAnsi="Century Gothic"/>
          <w:sz w:val="20"/>
          <w:szCs w:val="20"/>
        </w:rPr>
        <w:t xml:space="preserve">chnologie hybride (HEV), </w:t>
      </w:r>
      <w:r w:rsidRPr="003D2E48">
        <w:rPr>
          <w:rFonts w:ascii="Century Gothic" w:hAnsi="Century Gothic"/>
          <w:sz w:val="20"/>
          <w:szCs w:val="20"/>
        </w:rPr>
        <w:t xml:space="preserve">la pile à combustible (FCEV) pour les véhicules </w:t>
      </w:r>
      <w:r w:rsidR="004D2D73" w:rsidRPr="003D2E48">
        <w:rPr>
          <w:rFonts w:ascii="Century Gothic" w:hAnsi="Century Gothic"/>
          <w:sz w:val="20"/>
          <w:szCs w:val="20"/>
        </w:rPr>
        <w:t xml:space="preserve">électriques, les EV </w:t>
      </w:r>
      <w:proofErr w:type="spellStart"/>
      <w:r w:rsidR="004D2D73" w:rsidRPr="003D2E48">
        <w:rPr>
          <w:rFonts w:ascii="Century Gothic" w:hAnsi="Century Gothic"/>
          <w:sz w:val="20"/>
          <w:szCs w:val="20"/>
        </w:rPr>
        <w:t>charging</w:t>
      </w:r>
      <w:proofErr w:type="spellEnd"/>
      <w:r w:rsidR="004D2D73" w:rsidRPr="003D2E48">
        <w:rPr>
          <w:rFonts w:ascii="Century Gothic" w:hAnsi="Century Gothic"/>
          <w:sz w:val="20"/>
          <w:szCs w:val="20"/>
        </w:rPr>
        <w:t>,</w:t>
      </w:r>
      <w:r w:rsidRPr="003D2E48">
        <w:rPr>
          <w:rFonts w:ascii="Century Gothic" w:hAnsi="Century Gothic"/>
          <w:sz w:val="20"/>
          <w:szCs w:val="20"/>
        </w:rPr>
        <w:t xml:space="preserve"> ainsi que la réduction du poids des véhicules pour garantir un meilleur rendement énergétique.</w:t>
      </w:r>
    </w:p>
    <w:p w14:paraId="15B928D5" w14:textId="77777777" w:rsidR="009E285E" w:rsidRPr="003D2E48" w:rsidRDefault="009E285E" w:rsidP="003D2E48">
      <w:pPr>
        <w:spacing w:after="0" w:line="276" w:lineRule="auto"/>
        <w:jc w:val="both"/>
        <w:rPr>
          <w:rFonts w:ascii="Century Gothic" w:hAnsi="Century Gothic"/>
          <w:sz w:val="20"/>
          <w:szCs w:val="20"/>
        </w:rPr>
      </w:pPr>
    </w:p>
    <w:p w14:paraId="4C2BDCDC" w14:textId="29E93409" w:rsidR="005C70F3" w:rsidRPr="003D2E48" w:rsidRDefault="008174C2" w:rsidP="003D2E48">
      <w:pPr>
        <w:spacing w:after="0" w:line="276" w:lineRule="auto"/>
        <w:ind w:firstLine="708"/>
        <w:jc w:val="both"/>
        <w:rPr>
          <w:rFonts w:ascii="Century Gothic" w:hAnsi="Century Gothic"/>
          <w:sz w:val="20"/>
          <w:szCs w:val="20"/>
        </w:rPr>
      </w:pPr>
      <w:r w:rsidRPr="003D2E48">
        <w:rPr>
          <w:rFonts w:ascii="Century Gothic" w:hAnsi="Century Gothic"/>
          <w:sz w:val="20"/>
          <w:szCs w:val="20"/>
        </w:rPr>
        <w:t xml:space="preserve">Vue l’importance du secteur automobile dans le </w:t>
      </w:r>
      <w:r w:rsidR="005C70F3" w:rsidRPr="003D2E48">
        <w:rPr>
          <w:rFonts w:ascii="Century Gothic" w:hAnsi="Century Gothic"/>
          <w:sz w:val="20"/>
          <w:szCs w:val="20"/>
        </w:rPr>
        <w:t>tissu</w:t>
      </w:r>
      <w:r w:rsidRPr="003D2E48">
        <w:rPr>
          <w:rFonts w:ascii="Century Gothic" w:hAnsi="Century Gothic"/>
          <w:sz w:val="20"/>
          <w:szCs w:val="20"/>
        </w:rPr>
        <w:t xml:space="preserve"> industriel </w:t>
      </w:r>
      <w:r w:rsidR="005C70F3" w:rsidRPr="003D2E48">
        <w:rPr>
          <w:rFonts w:ascii="Century Gothic" w:hAnsi="Century Gothic"/>
          <w:sz w:val="20"/>
          <w:szCs w:val="20"/>
        </w:rPr>
        <w:t xml:space="preserve">de la Région Tanger - Tétouan - Al </w:t>
      </w:r>
      <w:proofErr w:type="spellStart"/>
      <w:r w:rsidR="005C70F3" w:rsidRPr="003D2E48">
        <w:rPr>
          <w:rFonts w:ascii="Century Gothic" w:hAnsi="Century Gothic"/>
          <w:sz w:val="20"/>
          <w:szCs w:val="20"/>
        </w:rPr>
        <w:t>hoceima</w:t>
      </w:r>
      <w:proofErr w:type="spellEnd"/>
      <w:r w:rsidRPr="003D2E48">
        <w:rPr>
          <w:rFonts w:ascii="Century Gothic" w:hAnsi="Century Gothic"/>
          <w:sz w:val="20"/>
          <w:szCs w:val="20"/>
        </w:rPr>
        <w:t xml:space="preserve">, l’OFPPT envisage d’intégrer la réalisation d’une </w:t>
      </w:r>
      <w:r w:rsidR="006B610E" w:rsidRPr="003D2E48">
        <w:rPr>
          <w:rFonts w:ascii="Century Gothic" w:hAnsi="Century Gothic"/>
          <w:sz w:val="20"/>
          <w:szCs w:val="20"/>
        </w:rPr>
        <w:t xml:space="preserve">usine pédagogique alliant l’électronique, la mécatronique </w:t>
      </w:r>
      <w:r w:rsidR="00DB3387" w:rsidRPr="003D2E48">
        <w:rPr>
          <w:rFonts w:ascii="Century Gothic" w:hAnsi="Century Gothic"/>
          <w:sz w:val="20"/>
          <w:szCs w:val="20"/>
        </w:rPr>
        <w:t xml:space="preserve">avec un focus sur les </w:t>
      </w:r>
      <w:r w:rsidR="00480B8B" w:rsidRPr="003D2E48">
        <w:rPr>
          <w:rFonts w:ascii="Century Gothic" w:hAnsi="Century Gothic"/>
          <w:sz w:val="20"/>
          <w:szCs w:val="20"/>
        </w:rPr>
        <w:t>chaines fonctionnel</w:t>
      </w:r>
      <w:r w:rsidR="005C70F3" w:rsidRPr="003D2E48">
        <w:rPr>
          <w:rFonts w:ascii="Century Gothic" w:hAnsi="Century Gothic"/>
          <w:sz w:val="20"/>
          <w:szCs w:val="20"/>
        </w:rPr>
        <w:t>le</w:t>
      </w:r>
      <w:r w:rsidR="00480B8B" w:rsidRPr="003D2E48">
        <w:rPr>
          <w:rFonts w:ascii="Century Gothic" w:hAnsi="Century Gothic"/>
          <w:sz w:val="20"/>
          <w:szCs w:val="20"/>
        </w:rPr>
        <w:t>s des voitures électriques</w:t>
      </w:r>
      <w:r w:rsidR="00DE3351" w:rsidRPr="003D2E48">
        <w:rPr>
          <w:rFonts w:ascii="Century Gothic" w:hAnsi="Century Gothic"/>
          <w:sz w:val="20"/>
          <w:szCs w:val="20"/>
        </w:rPr>
        <w:t xml:space="preserve"> ainsi </w:t>
      </w:r>
      <w:r w:rsidR="005C70F3" w:rsidRPr="003D2E48">
        <w:rPr>
          <w:rFonts w:ascii="Century Gothic" w:hAnsi="Century Gothic"/>
          <w:sz w:val="20"/>
          <w:szCs w:val="20"/>
        </w:rPr>
        <w:t xml:space="preserve">que </w:t>
      </w:r>
      <w:r w:rsidR="00DE3351" w:rsidRPr="003D2E48">
        <w:rPr>
          <w:rFonts w:ascii="Century Gothic" w:hAnsi="Century Gothic"/>
          <w:sz w:val="20"/>
          <w:szCs w:val="20"/>
        </w:rPr>
        <w:t xml:space="preserve">d’autres secteurs à grande valeur </w:t>
      </w:r>
      <w:r w:rsidR="005C70F3" w:rsidRPr="003D2E48">
        <w:rPr>
          <w:rFonts w:ascii="Century Gothic" w:hAnsi="Century Gothic"/>
          <w:sz w:val="20"/>
          <w:szCs w:val="20"/>
        </w:rPr>
        <w:t>technologique au niveau de la Cité</w:t>
      </w:r>
      <w:r w:rsidR="00E82BE7" w:rsidRPr="003D2E48">
        <w:rPr>
          <w:rFonts w:ascii="Century Gothic" w:hAnsi="Century Gothic"/>
          <w:sz w:val="20"/>
          <w:szCs w:val="20"/>
        </w:rPr>
        <w:t xml:space="preserve"> des métiers et des Compétences</w:t>
      </w:r>
      <w:r w:rsidR="005C70F3" w:rsidRPr="003D2E48">
        <w:rPr>
          <w:rFonts w:ascii="Century Gothic" w:hAnsi="Century Gothic"/>
          <w:sz w:val="20"/>
          <w:szCs w:val="20"/>
        </w:rPr>
        <w:t>.</w:t>
      </w:r>
    </w:p>
    <w:p w14:paraId="727E0469" w14:textId="77777777" w:rsidR="009E285E" w:rsidRPr="003D2E48" w:rsidRDefault="009E285E" w:rsidP="00274D9D">
      <w:pPr>
        <w:spacing w:after="0" w:line="276" w:lineRule="auto"/>
        <w:ind w:firstLine="708"/>
        <w:jc w:val="both"/>
        <w:rPr>
          <w:rFonts w:ascii="Century Gothic" w:hAnsi="Century Gothic"/>
          <w:sz w:val="20"/>
          <w:szCs w:val="20"/>
        </w:rPr>
      </w:pPr>
    </w:p>
    <w:p w14:paraId="53FF75F5" w14:textId="6FE47204" w:rsidR="00274D9D" w:rsidRDefault="00274D9D" w:rsidP="00274D9D">
      <w:pPr>
        <w:spacing w:after="0" w:line="276" w:lineRule="auto"/>
        <w:jc w:val="both"/>
        <w:rPr>
          <w:rFonts w:ascii="Century Gothic" w:hAnsi="Century Gothic"/>
          <w:sz w:val="20"/>
          <w:szCs w:val="20"/>
        </w:rPr>
      </w:pPr>
      <w:r w:rsidRPr="00274D9D">
        <w:rPr>
          <w:rFonts w:ascii="Century Gothic" w:hAnsi="Century Gothic"/>
          <w:sz w:val="20"/>
          <w:szCs w:val="20"/>
        </w:rPr>
        <w:t>La mise en place des usines pédagogiques au niveau des pôles industriels des Cités des Métiers et des Compétences a pour principal objectif la création d’un environnement de travail proche de la réalité industrielle et propice au développement d’un véritable « </w:t>
      </w:r>
      <w:proofErr w:type="spellStart"/>
      <w:r w:rsidRPr="00274D9D">
        <w:rPr>
          <w:rFonts w:ascii="Century Gothic" w:hAnsi="Century Gothic"/>
          <w:sz w:val="20"/>
          <w:szCs w:val="20"/>
        </w:rPr>
        <w:t>mindset</w:t>
      </w:r>
      <w:proofErr w:type="spellEnd"/>
      <w:r w:rsidRPr="00274D9D">
        <w:rPr>
          <w:rFonts w:ascii="Century Gothic" w:hAnsi="Century Gothic"/>
          <w:sz w:val="20"/>
          <w:szCs w:val="20"/>
        </w:rPr>
        <w:t xml:space="preserve"> industriel » chez les stagiaires. Cet outil permettra de donner aux stagiaires l’accès à une formation pratique qui s’appuie sur la simulation haute-fidélité d’une unité industrielle. </w:t>
      </w:r>
    </w:p>
    <w:p w14:paraId="29F6ED2E" w14:textId="77777777" w:rsidR="00274D9D" w:rsidRPr="00274D9D" w:rsidRDefault="00274D9D" w:rsidP="00274D9D">
      <w:pPr>
        <w:spacing w:after="0" w:line="276" w:lineRule="auto"/>
        <w:jc w:val="both"/>
        <w:rPr>
          <w:rFonts w:ascii="Century Gothic" w:hAnsi="Century Gothic"/>
          <w:sz w:val="20"/>
          <w:szCs w:val="20"/>
        </w:rPr>
      </w:pPr>
    </w:p>
    <w:p w14:paraId="33B0E65E" w14:textId="26C1E2AC" w:rsidR="009E285E" w:rsidRPr="003D2E48" w:rsidRDefault="008174C2" w:rsidP="003D2E48">
      <w:pPr>
        <w:spacing w:after="0" w:line="276" w:lineRule="auto"/>
        <w:jc w:val="both"/>
        <w:rPr>
          <w:rFonts w:ascii="Century Gothic" w:hAnsi="Century Gothic"/>
          <w:sz w:val="20"/>
          <w:szCs w:val="20"/>
        </w:rPr>
      </w:pPr>
      <w:r w:rsidRPr="003D2E48">
        <w:rPr>
          <w:rFonts w:ascii="Century Gothic" w:hAnsi="Century Gothic"/>
          <w:sz w:val="20"/>
          <w:szCs w:val="20"/>
        </w:rPr>
        <w:lastRenderedPageBreak/>
        <w:t xml:space="preserve">Il s’agit d’un système </w:t>
      </w:r>
      <w:r w:rsidR="005C70F3" w:rsidRPr="003D2E48">
        <w:rPr>
          <w:rFonts w:ascii="Century Gothic" w:hAnsi="Century Gothic"/>
          <w:sz w:val="20"/>
          <w:szCs w:val="20"/>
        </w:rPr>
        <w:t xml:space="preserve">industriel </w:t>
      </w:r>
      <w:r w:rsidRPr="003D2E48">
        <w:rPr>
          <w:rFonts w:ascii="Century Gothic" w:hAnsi="Century Gothic"/>
          <w:sz w:val="20"/>
          <w:szCs w:val="20"/>
        </w:rPr>
        <w:t xml:space="preserve">modulaire </w:t>
      </w:r>
      <w:r w:rsidR="009100F8" w:rsidRPr="003D2E48">
        <w:rPr>
          <w:rFonts w:ascii="Century Gothic" w:hAnsi="Century Gothic"/>
          <w:sz w:val="20"/>
          <w:szCs w:val="20"/>
        </w:rPr>
        <w:t>intégrant un processus de fabrication avec une vocation</w:t>
      </w:r>
      <w:r w:rsidR="005C70F3" w:rsidRPr="003D2E48">
        <w:rPr>
          <w:rFonts w:ascii="Century Gothic" w:hAnsi="Century Gothic"/>
          <w:sz w:val="20"/>
          <w:szCs w:val="20"/>
        </w:rPr>
        <w:t xml:space="preserve"> </w:t>
      </w:r>
      <w:r w:rsidRPr="003D2E48">
        <w:rPr>
          <w:rFonts w:ascii="Century Gothic" w:hAnsi="Century Gothic"/>
          <w:sz w:val="20"/>
          <w:szCs w:val="20"/>
        </w:rPr>
        <w:t>d'</w:t>
      </w:r>
      <w:r w:rsidR="00F07E41" w:rsidRPr="003D2E48">
        <w:rPr>
          <w:rFonts w:ascii="Century Gothic" w:hAnsi="Century Gothic"/>
          <w:sz w:val="20"/>
          <w:szCs w:val="20"/>
        </w:rPr>
        <w:t xml:space="preserve">apprentissage </w:t>
      </w:r>
      <w:r w:rsidR="009100F8" w:rsidRPr="003D2E48">
        <w:rPr>
          <w:rFonts w:ascii="Century Gothic" w:hAnsi="Century Gothic"/>
          <w:sz w:val="20"/>
          <w:szCs w:val="20"/>
        </w:rPr>
        <w:t xml:space="preserve">visant l’acquisition des compétences nécessaires </w:t>
      </w:r>
      <w:r w:rsidR="00DB3387" w:rsidRPr="003D2E48">
        <w:rPr>
          <w:rFonts w:ascii="Century Gothic" w:hAnsi="Century Gothic"/>
          <w:sz w:val="20"/>
          <w:szCs w:val="20"/>
        </w:rPr>
        <w:t>et leurs mise</w:t>
      </w:r>
      <w:r w:rsidR="009A6758" w:rsidRPr="003D2E48">
        <w:rPr>
          <w:rFonts w:ascii="Century Gothic" w:hAnsi="Century Gothic"/>
          <w:sz w:val="20"/>
          <w:szCs w:val="20"/>
        </w:rPr>
        <w:t>s</w:t>
      </w:r>
      <w:r w:rsidR="00DB3387" w:rsidRPr="003D2E48">
        <w:rPr>
          <w:rFonts w:ascii="Century Gothic" w:hAnsi="Century Gothic"/>
          <w:sz w:val="20"/>
          <w:szCs w:val="20"/>
        </w:rPr>
        <w:t xml:space="preserve"> en œuvre dans un contexte </w:t>
      </w:r>
      <w:r w:rsidR="00B91C57">
        <w:rPr>
          <w:rFonts w:ascii="Century Gothic" w:hAnsi="Century Gothic"/>
          <w:sz w:val="20"/>
          <w:szCs w:val="20"/>
        </w:rPr>
        <w:t xml:space="preserve">proche du </w:t>
      </w:r>
      <w:r w:rsidR="00DB3387" w:rsidRPr="003D2E48">
        <w:rPr>
          <w:rFonts w:ascii="Century Gothic" w:hAnsi="Century Gothic"/>
          <w:sz w:val="20"/>
          <w:szCs w:val="20"/>
        </w:rPr>
        <w:t>réel</w:t>
      </w:r>
      <w:r w:rsidR="005C70F3" w:rsidRPr="003D2E48">
        <w:rPr>
          <w:rFonts w:ascii="Century Gothic" w:hAnsi="Century Gothic"/>
          <w:sz w:val="20"/>
          <w:szCs w:val="20"/>
        </w:rPr>
        <w:t xml:space="preserve">, </w:t>
      </w:r>
      <w:r w:rsidR="009E285E" w:rsidRPr="003D2E48">
        <w:rPr>
          <w:rFonts w:ascii="Century Gothic" w:hAnsi="Century Gothic"/>
          <w:sz w:val="20"/>
          <w:szCs w:val="20"/>
        </w:rPr>
        <w:t>le tout e</w:t>
      </w:r>
      <w:r w:rsidR="005C70F3" w:rsidRPr="003D2E48">
        <w:rPr>
          <w:rFonts w:ascii="Century Gothic" w:hAnsi="Century Gothic"/>
          <w:sz w:val="20"/>
          <w:szCs w:val="20"/>
        </w:rPr>
        <w:t xml:space="preserve">st </w:t>
      </w:r>
      <w:r w:rsidR="009E285E" w:rsidRPr="003D2E48">
        <w:rPr>
          <w:rFonts w:ascii="Century Gothic" w:hAnsi="Century Gothic"/>
          <w:sz w:val="20"/>
          <w:szCs w:val="20"/>
        </w:rPr>
        <w:t>couplé</w:t>
      </w:r>
      <w:r w:rsidR="005C70F3" w:rsidRPr="003D2E48">
        <w:rPr>
          <w:rFonts w:ascii="Century Gothic" w:hAnsi="Century Gothic"/>
          <w:sz w:val="20"/>
          <w:szCs w:val="20"/>
        </w:rPr>
        <w:t xml:space="preserve"> à </w:t>
      </w:r>
      <w:r w:rsidR="00F07E41" w:rsidRPr="003D2E48">
        <w:rPr>
          <w:rFonts w:ascii="Century Gothic" w:hAnsi="Century Gothic"/>
          <w:sz w:val="20"/>
          <w:szCs w:val="20"/>
        </w:rPr>
        <w:t xml:space="preserve">un aspect didactique </w:t>
      </w:r>
      <w:r w:rsidRPr="003D2E48">
        <w:rPr>
          <w:rFonts w:ascii="Century Gothic" w:hAnsi="Century Gothic"/>
          <w:sz w:val="20"/>
          <w:szCs w:val="20"/>
        </w:rPr>
        <w:t xml:space="preserve">en mécatronique </w:t>
      </w:r>
      <w:r w:rsidR="00F07E41" w:rsidRPr="003D2E48">
        <w:rPr>
          <w:rFonts w:ascii="Century Gothic" w:hAnsi="Century Gothic"/>
          <w:sz w:val="20"/>
          <w:szCs w:val="20"/>
        </w:rPr>
        <w:t xml:space="preserve">et </w:t>
      </w:r>
      <w:r w:rsidR="00AE662F" w:rsidRPr="003D2E48">
        <w:rPr>
          <w:rFonts w:ascii="Century Gothic" w:hAnsi="Century Gothic"/>
          <w:sz w:val="20"/>
          <w:szCs w:val="20"/>
        </w:rPr>
        <w:t>électronique</w:t>
      </w:r>
      <w:r w:rsidR="005C70F3" w:rsidRPr="003D2E48">
        <w:rPr>
          <w:rFonts w:ascii="Century Gothic" w:hAnsi="Century Gothic"/>
          <w:sz w:val="20"/>
          <w:szCs w:val="20"/>
        </w:rPr>
        <w:t xml:space="preserve">. </w:t>
      </w:r>
    </w:p>
    <w:p w14:paraId="3CFA26A7" w14:textId="77777777" w:rsidR="009E285E" w:rsidRPr="003D2E48" w:rsidRDefault="009E285E" w:rsidP="003D2E48">
      <w:pPr>
        <w:spacing w:after="0" w:line="276" w:lineRule="auto"/>
        <w:jc w:val="both"/>
        <w:rPr>
          <w:rFonts w:ascii="Century Gothic" w:hAnsi="Century Gothic"/>
          <w:sz w:val="20"/>
          <w:szCs w:val="20"/>
        </w:rPr>
      </w:pPr>
    </w:p>
    <w:p w14:paraId="60EC4E35" w14:textId="3ED3590D" w:rsidR="008174C2" w:rsidRDefault="005C70F3" w:rsidP="003D2E48">
      <w:pPr>
        <w:spacing w:after="0" w:line="276" w:lineRule="auto"/>
        <w:jc w:val="both"/>
        <w:rPr>
          <w:rFonts w:ascii="Century Gothic" w:hAnsi="Century Gothic"/>
          <w:sz w:val="20"/>
          <w:szCs w:val="20"/>
        </w:rPr>
      </w:pPr>
      <w:r w:rsidRPr="003D2E48">
        <w:rPr>
          <w:rFonts w:ascii="Century Gothic" w:hAnsi="Century Gothic"/>
          <w:sz w:val="20"/>
          <w:szCs w:val="20"/>
        </w:rPr>
        <w:t>L</w:t>
      </w:r>
      <w:r w:rsidR="00C16F2C" w:rsidRPr="003D2E48">
        <w:rPr>
          <w:rFonts w:ascii="Century Gothic" w:hAnsi="Century Gothic"/>
          <w:sz w:val="20"/>
          <w:szCs w:val="20"/>
        </w:rPr>
        <w:t xml:space="preserve">’usine pédagogique </w:t>
      </w:r>
      <w:r w:rsidR="00B91C57">
        <w:rPr>
          <w:rFonts w:ascii="Century Gothic" w:hAnsi="Century Gothic"/>
          <w:sz w:val="20"/>
          <w:szCs w:val="20"/>
        </w:rPr>
        <w:t xml:space="preserve">devra être </w:t>
      </w:r>
      <w:r w:rsidR="00C16F2C" w:rsidRPr="003D2E48">
        <w:rPr>
          <w:rFonts w:ascii="Century Gothic" w:hAnsi="Century Gothic"/>
          <w:sz w:val="20"/>
          <w:szCs w:val="20"/>
        </w:rPr>
        <w:t>doté</w:t>
      </w:r>
      <w:r w:rsidRPr="003D2E48">
        <w:rPr>
          <w:rFonts w:ascii="Century Gothic" w:hAnsi="Century Gothic"/>
          <w:sz w:val="20"/>
          <w:szCs w:val="20"/>
        </w:rPr>
        <w:t>e</w:t>
      </w:r>
      <w:r w:rsidR="00C16F2C" w:rsidRPr="003D2E48">
        <w:rPr>
          <w:rFonts w:ascii="Century Gothic" w:hAnsi="Century Gothic"/>
          <w:sz w:val="20"/>
          <w:szCs w:val="20"/>
        </w:rPr>
        <w:t xml:space="preserve"> </w:t>
      </w:r>
      <w:r w:rsidR="00DB3387" w:rsidRPr="003D2E48">
        <w:rPr>
          <w:rFonts w:ascii="Century Gothic" w:hAnsi="Century Gothic"/>
          <w:sz w:val="20"/>
          <w:szCs w:val="20"/>
        </w:rPr>
        <w:t>d’</w:t>
      </w:r>
      <w:r w:rsidR="009100F8" w:rsidRPr="003D2E48">
        <w:rPr>
          <w:rFonts w:ascii="Century Gothic" w:hAnsi="Century Gothic"/>
          <w:sz w:val="20"/>
          <w:szCs w:val="20"/>
        </w:rPr>
        <w:t xml:space="preserve">une plateforme </w:t>
      </w:r>
      <w:r w:rsidR="008174C2" w:rsidRPr="003D2E48">
        <w:rPr>
          <w:rFonts w:ascii="Century Gothic" w:hAnsi="Century Gothic"/>
          <w:sz w:val="20"/>
          <w:szCs w:val="20"/>
        </w:rPr>
        <w:t xml:space="preserve">logiciel </w:t>
      </w:r>
      <w:r w:rsidR="009100F8" w:rsidRPr="003D2E48">
        <w:rPr>
          <w:rFonts w:ascii="Century Gothic" w:hAnsi="Century Gothic"/>
          <w:sz w:val="20"/>
          <w:szCs w:val="20"/>
        </w:rPr>
        <w:t xml:space="preserve">design, simulation ERP de gestion </w:t>
      </w:r>
      <w:r w:rsidR="008174C2" w:rsidRPr="003D2E48">
        <w:rPr>
          <w:rFonts w:ascii="Century Gothic" w:hAnsi="Century Gothic"/>
          <w:sz w:val="20"/>
          <w:szCs w:val="20"/>
        </w:rPr>
        <w:t xml:space="preserve">et de planification de production. Cette implémentation aura un impact considérable pour la préparation des profils adéquats afin d’accompagner la région en terme des besoins en compétences. </w:t>
      </w:r>
    </w:p>
    <w:p w14:paraId="6FE85612" w14:textId="77777777" w:rsidR="00274D9D" w:rsidRPr="003D2E48" w:rsidRDefault="00274D9D" w:rsidP="003D2E48">
      <w:pPr>
        <w:spacing w:after="0" w:line="276" w:lineRule="auto"/>
        <w:jc w:val="both"/>
        <w:rPr>
          <w:rFonts w:ascii="Century Gothic" w:hAnsi="Century Gothic"/>
          <w:sz w:val="20"/>
          <w:szCs w:val="20"/>
        </w:rPr>
      </w:pPr>
    </w:p>
    <w:p w14:paraId="4D4ED44E" w14:textId="301DED65" w:rsidR="00D119D6" w:rsidRDefault="00480B8B" w:rsidP="003D2E48">
      <w:pPr>
        <w:spacing w:after="0" w:line="276" w:lineRule="auto"/>
        <w:ind w:firstLine="708"/>
        <w:jc w:val="both"/>
        <w:rPr>
          <w:rFonts w:ascii="Century Gothic" w:hAnsi="Century Gothic"/>
          <w:sz w:val="20"/>
          <w:szCs w:val="20"/>
        </w:rPr>
      </w:pPr>
      <w:r w:rsidRPr="003D2E48">
        <w:rPr>
          <w:rFonts w:ascii="Century Gothic" w:hAnsi="Century Gothic"/>
          <w:sz w:val="20"/>
          <w:szCs w:val="20"/>
        </w:rPr>
        <w:t>L’usine pédagogique</w:t>
      </w:r>
      <w:commentRangeStart w:id="1"/>
      <w:r w:rsidR="008174C2" w:rsidRPr="003D2E48">
        <w:rPr>
          <w:rFonts w:ascii="Century Gothic" w:hAnsi="Century Gothic"/>
          <w:sz w:val="20"/>
          <w:szCs w:val="20"/>
        </w:rPr>
        <w:t xml:space="preserve"> </w:t>
      </w:r>
      <w:commentRangeEnd w:id="1"/>
      <w:r w:rsidR="00A3402F" w:rsidRPr="003D2E48">
        <w:rPr>
          <w:rFonts w:ascii="Century Gothic" w:hAnsi="Century Gothic"/>
          <w:sz w:val="20"/>
          <w:szCs w:val="20"/>
        </w:rPr>
        <w:commentReference w:id="1"/>
      </w:r>
      <w:r w:rsidR="008174C2" w:rsidRPr="003D2E48">
        <w:rPr>
          <w:rFonts w:ascii="Century Gothic" w:hAnsi="Century Gothic"/>
          <w:sz w:val="20"/>
          <w:szCs w:val="20"/>
        </w:rPr>
        <w:t xml:space="preserve"> </w:t>
      </w:r>
      <w:r w:rsidR="003C129A">
        <w:rPr>
          <w:rFonts w:ascii="Century Gothic" w:hAnsi="Century Gothic"/>
          <w:sz w:val="20"/>
          <w:szCs w:val="20"/>
        </w:rPr>
        <w:t xml:space="preserve">devra être </w:t>
      </w:r>
      <w:r w:rsidR="008174C2" w:rsidRPr="003D2E48">
        <w:rPr>
          <w:rFonts w:ascii="Century Gothic" w:hAnsi="Century Gothic"/>
          <w:sz w:val="20"/>
          <w:szCs w:val="20"/>
        </w:rPr>
        <w:t xml:space="preserve"> composée d’un ensemble de </w:t>
      </w:r>
      <w:r w:rsidRPr="003D2E48">
        <w:rPr>
          <w:rFonts w:ascii="Century Gothic" w:hAnsi="Century Gothic"/>
          <w:sz w:val="20"/>
          <w:szCs w:val="20"/>
        </w:rPr>
        <w:t xml:space="preserve">cellules de fabrication et </w:t>
      </w:r>
      <w:r w:rsidR="008174C2" w:rsidRPr="003D2E48">
        <w:rPr>
          <w:rFonts w:ascii="Century Gothic" w:hAnsi="Century Gothic"/>
          <w:sz w:val="20"/>
          <w:szCs w:val="20"/>
        </w:rPr>
        <w:t>postes de travail spécialisés</w:t>
      </w:r>
      <w:r w:rsidR="003C129A">
        <w:rPr>
          <w:rFonts w:ascii="Century Gothic" w:hAnsi="Century Gothic"/>
          <w:sz w:val="20"/>
          <w:szCs w:val="20"/>
        </w:rPr>
        <w:t>,</w:t>
      </w:r>
      <w:r w:rsidR="008174C2" w:rsidRPr="003D2E48">
        <w:rPr>
          <w:rFonts w:ascii="Century Gothic" w:hAnsi="Century Gothic"/>
          <w:sz w:val="20"/>
          <w:szCs w:val="20"/>
        </w:rPr>
        <w:t xml:space="preserve"> disposés dans un ordre préétabli correspondant à la </w:t>
      </w:r>
      <w:commentRangeStart w:id="2"/>
      <w:r w:rsidR="008174C2" w:rsidRPr="003D2E48">
        <w:rPr>
          <w:rFonts w:ascii="Century Gothic" w:hAnsi="Century Gothic"/>
          <w:sz w:val="20"/>
          <w:szCs w:val="20"/>
        </w:rPr>
        <w:t xml:space="preserve">succession des opérations d'assemblage </w:t>
      </w:r>
      <w:commentRangeEnd w:id="2"/>
      <w:r w:rsidR="00DE3351" w:rsidRPr="003D2E48">
        <w:rPr>
          <w:rFonts w:ascii="Century Gothic" w:hAnsi="Century Gothic"/>
          <w:sz w:val="20"/>
          <w:szCs w:val="20"/>
        </w:rPr>
        <w:commentReference w:id="2"/>
      </w:r>
      <w:r w:rsidR="008174C2" w:rsidRPr="003D2E48">
        <w:rPr>
          <w:rFonts w:ascii="Century Gothic" w:hAnsi="Century Gothic"/>
          <w:sz w:val="20"/>
          <w:szCs w:val="20"/>
        </w:rPr>
        <w:t xml:space="preserve">des composants </w:t>
      </w:r>
      <w:r w:rsidR="00BB337C" w:rsidRPr="003D2E48">
        <w:rPr>
          <w:rFonts w:ascii="Century Gothic" w:hAnsi="Century Gothic"/>
          <w:sz w:val="20"/>
          <w:szCs w:val="20"/>
        </w:rPr>
        <w:t>de la solution proposée</w:t>
      </w:r>
      <w:r w:rsidR="008174C2" w:rsidRPr="003D2E48">
        <w:rPr>
          <w:rFonts w:ascii="Century Gothic" w:hAnsi="Century Gothic"/>
          <w:sz w:val="20"/>
          <w:szCs w:val="20"/>
        </w:rPr>
        <w:t>. Elle s’agit d’un ensemble de</w:t>
      </w:r>
      <w:r w:rsidRPr="003D2E48">
        <w:rPr>
          <w:rFonts w:ascii="Century Gothic" w:hAnsi="Century Gothic"/>
          <w:sz w:val="20"/>
          <w:szCs w:val="20"/>
        </w:rPr>
        <w:t xml:space="preserve"> processus </w:t>
      </w:r>
      <w:r w:rsidR="007259DC" w:rsidRPr="003D2E48">
        <w:rPr>
          <w:rFonts w:ascii="Century Gothic" w:hAnsi="Century Gothic"/>
          <w:sz w:val="20"/>
          <w:szCs w:val="20"/>
        </w:rPr>
        <w:t>opérationnel</w:t>
      </w:r>
      <w:r w:rsidR="003D2E48" w:rsidRPr="003D2E48">
        <w:rPr>
          <w:rFonts w:ascii="Century Gothic" w:hAnsi="Century Gothic"/>
          <w:sz w:val="20"/>
          <w:szCs w:val="20"/>
        </w:rPr>
        <w:t>s</w:t>
      </w:r>
      <w:r w:rsidR="00156F52" w:rsidRPr="003D2E48">
        <w:rPr>
          <w:rFonts w:ascii="Century Gothic" w:hAnsi="Century Gothic"/>
          <w:sz w:val="20"/>
          <w:szCs w:val="20"/>
        </w:rPr>
        <w:t xml:space="preserve"> formant un Workflow</w:t>
      </w:r>
      <w:r w:rsidR="008174C2" w:rsidRPr="003D2E48">
        <w:rPr>
          <w:rFonts w:ascii="Century Gothic" w:hAnsi="Century Gothic"/>
          <w:sz w:val="20"/>
          <w:szCs w:val="20"/>
        </w:rPr>
        <w:t xml:space="preserve"> </w:t>
      </w:r>
      <w:r w:rsidR="00156F52" w:rsidRPr="003D2E48">
        <w:rPr>
          <w:rFonts w:ascii="Century Gothic" w:hAnsi="Century Gothic"/>
          <w:sz w:val="20"/>
          <w:szCs w:val="20"/>
        </w:rPr>
        <w:t>de la chaine de fabrication</w:t>
      </w:r>
      <w:r w:rsidR="008174C2" w:rsidRPr="003D2E48">
        <w:rPr>
          <w:rFonts w:ascii="Century Gothic" w:hAnsi="Century Gothic"/>
          <w:sz w:val="20"/>
          <w:szCs w:val="20"/>
        </w:rPr>
        <w:t xml:space="preserve">. </w:t>
      </w:r>
      <w:r w:rsidR="00C161D3" w:rsidRPr="003D2E48">
        <w:rPr>
          <w:rFonts w:ascii="Century Gothic" w:hAnsi="Century Gothic"/>
          <w:sz w:val="20"/>
          <w:szCs w:val="20"/>
        </w:rPr>
        <w:t>L’intégration de la robotique</w:t>
      </w:r>
      <w:r w:rsidR="00E80FED" w:rsidRPr="003D2E48">
        <w:rPr>
          <w:rFonts w:ascii="Century Gothic" w:hAnsi="Century Gothic"/>
          <w:sz w:val="20"/>
          <w:szCs w:val="20"/>
        </w:rPr>
        <w:t xml:space="preserve"> </w:t>
      </w:r>
      <w:r w:rsidR="00C161D3" w:rsidRPr="003D2E48">
        <w:rPr>
          <w:rFonts w:ascii="Century Gothic" w:hAnsi="Century Gothic"/>
          <w:sz w:val="20"/>
          <w:szCs w:val="20"/>
        </w:rPr>
        <w:t xml:space="preserve">est </w:t>
      </w:r>
      <w:r w:rsidR="00F4737A" w:rsidRPr="003D2E48">
        <w:rPr>
          <w:rFonts w:ascii="Century Gothic" w:hAnsi="Century Gothic"/>
          <w:sz w:val="20"/>
          <w:szCs w:val="20"/>
        </w:rPr>
        <w:t>prévue</w:t>
      </w:r>
      <w:r w:rsidR="008174C2" w:rsidRPr="003D2E48">
        <w:rPr>
          <w:rFonts w:ascii="Century Gothic" w:hAnsi="Century Gothic"/>
          <w:sz w:val="20"/>
          <w:szCs w:val="20"/>
        </w:rPr>
        <w:t xml:space="preserve"> pour l’exécution de certaines tâches. </w:t>
      </w:r>
      <w:r w:rsidR="00FA38B9" w:rsidRPr="003D2E48">
        <w:rPr>
          <w:rFonts w:ascii="Century Gothic" w:hAnsi="Century Gothic"/>
          <w:sz w:val="20"/>
          <w:szCs w:val="20"/>
        </w:rPr>
        <w:t>La</w:t>
      </w:r>
      <w:r w:rsidR="00D119D6" w:rsidRPr="003D2E48">
        <w:rPr>
          <w:rFonts w:ascii="Century Gothic" w:hAnsi="Century Gothic"/>
          <w:sz w:val="20"/>
          <w:szCs w:val="20"/>
        </w:rPr>
        <w:t xml:space="preserve"> solution </w:t>
      </w:r>
      <w:r w:rsidR="00FA38B9" w:rsidRPr="003D2E48">
        <w:rPr>
          <w:rFonts w:ascii="Century Gothic" w:hAnsi="Century Gothic"/>
          <w:sz w:val="20"/>
          <w:szCs w:val="20"/>
        </w:rPr>
        <w:t>proposée d</w:t>
      </w:r>
      <w:r w:rsidR="003C129A">
        <w:rPr>
          <w:rFonts w:ascii="Century Gothic" w:hAnsi="Century Gothic"/>
          <w:sz w:val="20"/>
          <w:szCs w:val="20"/>
        </w:rPr>
        <w:t xml:space="preserve">evra impérativement </w:t>
      </w:r>
      <w:r w:rsidR="003C129A" w:rsidRPr="003D2E48">
        <w:rPr>
          <w:rFonts w:ascii="Century Gothic" w:hAnsi="Century Gothic"/>
          <w:sz w:val="20"/>
          <w:szCs w:val="20"/>
        </w:rPr>
        <w:t>intégrer</w:t>
      </w:r>
      <w:r w:rsidR="00D119D6" w:rsidRPr="003D2E48">
        <w:rPr>
          <w:rFonts w:ascii="Century Gothic" w:hAnsi="Century Gothic"/>
          <w:sz w:val="20"/>
          <w:szCs w:val="20"/>
        </w:rPr>
        <w:t xml:space="preserve"> </w:t>
      </w:r>
      <w:r w:rsidR="00572903" w:rsidRPr="003D2E48">
        <w:rPr>
          <w:rFonts w:ascii="Century Gothic" w:hAnsi="Century Gothic"/>
          <w:sz w:val="20"/>
          <w:szCs w:val="20"/>
        </w:rPr>
        <w:t>les</w:t>
      </w:r>
      <w:r w:rsidR="00D119D6" w:rsidRPr="003D2E48">
        <w:rPr>
          <w:rFonts w:ascii="Century Gothic" w:hAnsi="Century Gothic"/>
          <w:sz w:val="20"/>
          <w:szCs w:val="20"/>
        </w:rPr>
        <w:t xml:space="preserve"> aspects</w:t>
      </w:r>
      <w:r w:rsidR="00572903" w:rsidRPr="003D2E48">
        <w:rPr>
          <w:rFonts w:ascii="Century Gothic" w:hAnsi="Century Gothic"/>
          <w:sz w:val="20"/>
          <w:szCs w:val="20"/>
        </w:rPr>
        <w:t xml:space="preserve"> suivants</w:t>
      </w:r>
      <w:r w:rsidR="00D119D6" w:rsidRPr="003D2E48">
        <w:rPr>
          <w:rFonts w:ascii="Century Gothic" w:hAnsi="Century Gothic"/>
          <w:sz w:val="20"/>
          <w:szCs w:val="20"/>
        </w:rPr>
        <w:t xml:space="preserve"> : </w:t>
      </w:r>
    </w:p>
    <w:p w14:paraId="6530CADE" w14:textId="77777777" w:rsidR="003D2E48" w:rsidRPr="003D2E48" w:rsidRDefault="003D2E48" w:rsidP="003D2E48">
      <w:pPr>
        <w:spacing w:after="0" w:line="276" w:lineRule="auto"/>
        <w:ind w:firstLine="708"/>
        <w:jc w:val="both"/>
        <w:rPr>
          <w:rFonts w:ascii="Century Gothic" w:hAnsi="Century Gothic"/>
          <w:sz w:val="20"/>
          <w:szCs w:val="20"/>
        </w:rPr>
      </w:pPr>
    </w:p>
    <w:p w14:paraId="3805D09D" w14:textId="6A193314" w:rsidR="00F4737A" w:rsidRPr="003D2E48" w:rsidRDefault="000B405A" w:rsidP="003D2E48">
      <w:pPr>
        <w:numPr>
          <w:ilvl w:val="0"/>
          <w:numId w:val="8"/>
        </w:numPr>
        <w:spacing w:after="200" w:line="276" w:lineRule="auto"/>
        <w:contextualSpacing/>
        <w:jc w:val="both"/>
        <w:rPr>
          <w:rFonts w:ascii="Century Gothic" w:hAnsi="Century Gothic"/>
          <w:sz w:val="20"/>
          <w:szCs w:val="20"/>
        </w:rPr>
      </w:pPr>
      <w:r>
        <w:rPr>
          <w:rFonts w:ascii="Century Gothic" w:hAnsi="Century Gothic"/>
          <w:sz w:val="20"/>
          <w:szCs w:val="20"/>
        </w:rPr>
        <w:t>La</w:t>
      </w:r>
      <w:r w:rsidR="00493AE9">
        <w:rPr>
          <w:rFonts w:ascii="Century Gothic" w:hAnsi="Century Gothic"/>
          <w:sz w:val="20"/>
          <w:szCs w:val="20"/>
        </w:rPr>
        <w:t xml:space="preserve"> </w:t>
      </w:r>
      <w:r w:rsidR="00980CCF">
        <w:rPr>
          <w:rFonts w:ascii="Century Gothic" w:hAnsi="Century Gothic"/>
          <w:sz w:val="20"/>
          <w:szCs w:val="20"/>
        </w:rPr>
        <w:t>chaine industrielle, conçue pour un usage</w:t>
      </w:r>
      <w:r w:rsidR="00E80FED" w:rsidRPr="003D2E48">
        <w:rPr>
          <w:rFonts w:ascii="Century Gothic" w:hAnsi="Century Gothic"/>
          <w:sz w:val="20"/>
          <w:szCs w:val="20"/>
        </w:rPr>
        <w:t xml:space="preserve"> pédagogique</w:t>
      </w:r>
      <w:r w:rsidR="00980CCF">
        <w:rPr>
          <w:rFonts w:ascii="Century Gothic" w:hAnsi="Century Gothic"/>
          <w:sz w:val="20"/>
          <w:szCs w:val="20"/>
        </w:rPr>
        <w:t>,</w:t>
      </w:r>
      <w:r w:rsidR="00E80FED" w:rsidRPr="003D2E48">
        <w:rPr>
          <w:rFonts w:ascii="Century Gothic" w:hAnsi="Century Gothic"/>
          <w:sz w:val="20"/>
          <w:szCs w:val="20"/>
        </w:rPr>
        <w:t xml:space="preserve"> évolutive</w:t>
      </w:r>
      <w:r w:rsidR="00F4737A" w:rsidRPr="003D2E48">
        <w:rPr>
          <w:rFonts w:ascii="Century Gothic" w:hAnsi="Century Gothic"/>
          <w:sz w:val="20"/>
          <w:szCs w:val="20"/>
        </w:rPr>
        <w:t xml:space="preserve"> et multisectoriel</w:t>
      </w:r>
      <w:r w:rsidR="00E80FED" w:rsidRPr="003D2E48">
        <w:rPr>
          <w:rFonts w:ascii="Century Gothic" w:hAnsi="Century Gothic"/>
          <w:sz w:val="20"/>
          <w:szCs w:val="20"/>
        </w:rPr>
        <w:t>le</w:t>
      </w:r>
      <w:r w:rsidR="00980CCF">
        <w:rPr>
          <w:rFonts w:ascii="Century Gothic" w:hAnsi="Century Gothic"/>
          <w:sz w:val="20"/>
          <w:szCs w:val="20"/>
        </w:rPr>
        <w:t xml:space="preserve">, et présentant </w:t>
      </w:r>
      <w:r w:rsidR="00F4737A" w:rsidRPr="003D2E48">
        <w:rPr>
          <w:rFonts w:ascii="Century Gothic" w:hAnsi="Century Gothic"/>
          <w:sz w:val="20"/>
          <w:szCs w:val="20"/>
        </w:rPr>
        <w:t>une grande valeur ajoutée technique et technologique</w:t>
      </w:r>
      <w:r w:rsidR="00E80FED" w:rsidRPr="003D2E48">
        <w:rPr>
          <w:rFonts w:ascii="Century Gothic" w:hAnsi="Century Gothic"/>
          <w:sz w:val="20"/>
          <w:szCs w:val="20"/>
        </w:rPr>
        <w:t>,</w:t>
      </w:r>
    </w:p>
    <w:p w14:paraId="6433A387" w14:textId="00F746DD" w:rsidR="00D119D6" w:rsidRPr="003D2E48" w:rsidRDefault="00E80FED" w:rsidP="003D2E48">
      <w:pPr>
        <w:numPr>
          <w:ilvl w:val="0"/>
          <w:numId w:val="8"/>
        </w:numPr>
        <w:spacing w:after="200" w:line="276" w:lineRule="auto"/>
        <w:contextualSpacing/>
        <w:jc w:val="both"/>
        <w:rPr>
          <w:rFonts w:ascii="Century Gothic" w:hAnsi="Century Gothic"/>
          <w:sz w:val="20"/>
          <w:szCs w:val="20"/>
        </w:rPr>
      </w:pPr>
      <w:r w:rsidRPr="003D2E48">
        <w:rPr>
          <w:rFonts w:ascii="Century Gothic" w:hAnsi="Century Gothic"/>
          <w:sz w:val="20"/>
          <w:szCs w:val="20"/>
        </w:rPr>
        <w:t>L</w:t>
      </w:r>
      <w:r w:rsidR="00D119D6" w:rsidRPr="003D2E48">
        <w:rPr>
          <w:rFonts w:ascii="Century Gothic" w:hAnsi="Century Gothic"/>
          <w:sz w:val="20"/>
          <w:szCs w:val="20"/>
        </w:rPr>
        <w:t>es compétences visées sont en relation avec l’industrie manufacturière :</w:t>
      </w:r>
      <w:r w:rsidR="00F4737A" w:rsidRPr="003D2E48">
        <w:rPr>
          <w:rFonts w:ascii="Century Gothic" w:hAnsi="Century Gothic"/>
          <w:sz w:val="20"/>
          <w:szCs w:val="20"/>
        </w:rPr>
        <w:t xml:space="preserve"> mécatronique, électrique</w:t>
      </w:r>
      <w:r w:rsidR="00A3402F" w:rsidRPr="003D2E48">
        <w:rPr>
          <w:rFonts w:ascii="Century Gothic" w:hAnsi="Century Gothic"/>
          <w:sz w:val="20"/>
          <w:szCs w:val="20"/>
        </w:rPr>
        <w:t>, électronique</w:t>
      </w:r>
      <w:r w:rsidR="00F4737A" w:rsidRPr="003D2E48">
        <w:rPr>
          <w:rFonts w:ascii="Century Gothic" w:hAnsi="Century Gothic"/>
          <w:sz w:val="20"/>
          <w:szCs w:val="20"/>
        </w:rPr>
        <w:t xml:space="preserve"> embarqués, mécanique</w:t>
      </w:r>
      <w:r w:rsidR="00087794" w:rsidRPr="003D2E48">
        <w:rPr>
          <w:rFonts w:ascii="Century Gothic" w:hAnsi="Century Gothic"/>
          <w:sz w:val="20"/>
          <w:szCs w:val="20"/>
        </w:rPr>
        <w:t>, maintenance</w:t>
      </w:r>
      <w:r w:rsidR="00D119D6" w:rsidRPr="003D2E48">
        <w:rPr>
          <w:rFonts w:ascii="Century Gothic" w:hAnsi="Century Gothic"/>
          <w:sz w:val="20"/>
          <w:szCs w:val="20"/>
        </w:rPr>
        <w:t xml:space="preserve"> des voitures.</w:t>
      </w:r>
    </w:p>
    <w:p w14:paraId="234386E2" w14:textId="5E2CDB87" w:rsidR="005F1FB1" w:rsidRPr="003D2E48" w:rsidRDefault="003D2E48" w:rsidP="003D2E48">
      <w:pPr>
        <w:numPr>
          <w:ilvl w:val="0"/>
          <w:numId w:val="8"/>
        </w:numPr>
        <w:spacing w:after="200" w:line="276" w:lineRule="auto"/>
        <w:contextualSpacing/>
        <w:jc w:val="both"/>
        <w:rPr>
          <w:rFonts w:ascii="Century Gothic" w:hAnsi="Century Gothic"/>
          <w:sz w:val="20"/>
          <w:szCs w:val="20"/>
        </w:rPr>
      </w:pPr>
      <w:r w:rsidRPr="003D2E48">
        <w:rPr>
          <w:rFonts w:ascii="Century Gothic" w:hAnsi="Century Gothic"/>
          <w:sz w:val="20"/>
          <w:szCs w:val="20"/>
        </w:rPr>
        <w:t>L</w:t>
      </w:r>
      <w:r w:rsidR="00D119D6" w:rsidRPr="003D2E48">
        <w:rPr>
          <w:rFonts w:ascii="Century Gothic" w:hAnsi="Century Gothic"/>
          <w:sz w:val="20"/>
          <w:szCs w:val="20"/>
        </w:rPr>
        <w:t>e secteur automobile</w:t>
      </w:r>
      <w:r w:rsidR="007F3F45">
        <w:rPr>
          <w:rFonts w:ascii="Century Gothic" w:hAnsi="Century Gothic"/>
          <w:sz w:val="20"/>
          <w:szCs w:val="20"/>
        </w:rPr>
        <w:t>,</w:t>
      </w:r>
      <w:r w:rsidR="00D119D6" w:rsidRPr="003D2E48">
        <w:rPr>
          <w:rFonts w:ascii="Century Gothic" w:hAnsi="Century Gothic"/>
          <w:sz w:val="20"/>
          <w:szCs w:val="20"/>
        </w:rPr>
        <w:t xml:space="preserve"> devenu vital pour l’industrie marocaine</w:t>
      </w:r>
      <w:r w:rsidR="007F3F45">
        <w:rPr>
          <w:rFonts w:ascii="Century Gothic" w:hAnsi="Century Gothic"/>
          <w:sz w:val="20"/>
          <w:szCs w:val="20"/>
        </w:rPr>
        <w:t>,</w:t>
      </w:r>
      <w:r w:rsidR="00D119D6" w:rsidRPr="003D2E48">
        <w:rPr>
          <w:rFonts w:ascii="Century Gothic" w:hAnsi="Century Gothic"/>
          <w:sz w:val="20"/>
          <w:szCs w:val="20"/>
        </w:rPr>
        <w:t xml:space="preserve"> </w:t>
      </w:r>
      <w:r w:rsidR="007F3F45">
        <w:rPr>
          <w:rFonts w:ascii="Century Gothic" w:hAnsi="Century Gothic"/>
          <w:sz w:val="20"/>
          <w:szCs w:val="20"/>
        </w:rPr>
        <w:t xml:space="preserve">le </w:t>
      </w:r>
      <w:proofErr w:type="spellStart"/>
      <w:r w:rsidR="007F3F45">
        <w:rPr>
          <w:rFonts w:ascii="Century Gothic" w:hAnsi="Century Gothic"/>
          <w:sz w:val="20"/>
          <w:szCs w:val="20"/>
        </w:rPr>
        <w:t>manufacturing</w:t>
      </w:r>
      <w:proofErr w:type="spellEnd"/>
      <w:r w:rsidR="007F3F45">
        <w:rPr>
          <w:rFonts w:ascii="Century Gothic" w:hAnsi="Century Gothic"/>
          <w:sz w:val="20"/>
          <w:szCs w:val="20"/>
        </w:rPr>
        <w:t xml:space="preserve"> des </w:t>
      </w:r>
      <w:r w:rsidR="00D119D6" w:rsidRPr="003D2E48">
        <w:rPr>
          <w:rFonts w:ascii="Century Gothic" w:hAnsi="Century Gothic"/>
          <w:sz w:val="20"/>
          <w:szCs w:val="20"/>
        </w:rPr>
        <w:t>voiture</w:t>
      </w:r>
      <w:r w:rsidR="007F3F45">
        <w:rPr>
          <w:rFonts w:ascii="Century Gothic" w:hAnsi="Century Gothic"/>
          <w:sz w:val="20"/>
          <w:szCs w:val="20"/>
        </w:rPr>
        <w:t>s</w:t>
      </w:r>
      <w:r w:rsidR="00D119D6" w:rsidRPr="003D2E48">
        <w:rPr>
          <w:rFonts w:ascii="Century Gothic" w:hAnsi="Century Gothic"/>
          <w:sz w:val="20"/>
          <w:szCs w:val="20"/>
        </w:rPr>
        <w:t xml:space="preserve"> électrique</w:t>
      </w:r>
      <w:r w:rsidR="007F3F45">
        <w:rPr>
          <w:rFonts w:ascii="Century Gothic" w:hAnsi="Century Gothic"/>
          <w:sz w:val="20"/>
          <w:szCs w:val="20"/>
        </w:rPr>
        <w:t>s</w:t>
      </w:r>
      <w:r w:rsidR="00D119D6" w:rsidRPr="003D2E48">
        <w:rPr>
          <w:rFonts w:ascii="Century Gothic" w:hAnsi="Century Gothic"/>
          <w:sz w:val="20"/>
          <w:szCs w:val="20"/>
        </w:rPr>
        <w:t xml:space="preserve"> </w:t>
      </w:r>
      <w:r w:rsidR="007F3F45">
        <w:rPr>
          <w:rFonts w:ascii="Century Gothic" w:hAnsi="Century Gothic"/>
          <w:sz w:val="20"/>
          <w:szCs w:val="20"/>
        </w:rPr>
        <w:t xml:space="preserve">devra représenter </w:t>
      </w:r>
      <w:r w:rsidR="00D119D6" w:rsidRPr="003D2E48">
        <w:rPr>
          <w:rFonts w:ascii="Century Gothic" w:hAnsi="Century Gothic"/>
          <w:sz w:val="20"/>
          <w:szCs w:val="20"/>
        </w:rPr>
        <w:t>une composante essentielle de cette matrice</w:t>
      </w:r>
      <w:r w:rsidR="0035272B">
        <w:rPr>
          <w:rFonts w:ascii="Century Gothic" w:hAnsi="Century Gothic"/>
          <w:sz w:val="20"/>
          <w:szCs w:val="20"/>
        </w:rPr>
        <w:t>.</w:t>
      </w:r>
      <w:r w:rsidR="00D119D6" w:rsidRPr="003D2E48">
        <w:rPr>
          <w:rFonts w:ascii="Century Gothic" w:hAnsi="Century Gothic"/>
          <w:sz w:val="20"/>
          <w:szCs w:val="20"/>
        </w:rPr>
        <w:t xml:space="preserve"> </w:t>
      </w:r>
      <w:r w:rsidR="005F1FB1" w:rsidRPr="003D2E48">
        <w:rPr>
          <w:rFonts w:ascii="Century Gothic" w:hAnsi="Century Gothic"/>
          <w:sz w:val="20"/>
          <w:szCs w:val="20"/>
        </w:rPr>
        <w:t>(Technologies d’Electrification /solution de charge / Batteries……)</w:t>
      </w:r>
      <w:r w:rsidR="00E128BF">
        <w:rPr>
          <w:rFonts w:ascii="Century Gothic" w:hAnsi="Century Gothic"/>
          <w:sz w:val="20"/>
          <w:szCs w:val="20"/>
        </w:rPr>
        <w:t>.</w:t>
      </w:r>
    </w:p>
    <w:p w14:paraId="3746364A" w14:textId="48A0504B" w:rsidR="004D2D73" w:rsidRDefault="003D2E48" w:rsidP="003D2E48">
      <w:pPr>
        <w:numPr>
          <w:ilvl w:val="0"/>
          <w:numId w:val="8"/>
        </w:numPr>
        <w:spacing w:after="200" w:line="276" w:lineRule="auto"/>
        <w:contextualSpacing/>
        <w:jc w:val="both"/>
        <w:rPr>
          <w:rFonts w:ascii="Century Gothic" w:hAnsi="Century Gothic"/>
          <w:sz w:val="20"/>
          <w:szCs w:val="20"/>
        </w:rPr>
      </w:pPr>
      <w:r w:rsidRPr="003D2E48">
        <w:rPr>
          <w:rFonts w:ascii="Century Gothic" w:hAnsi="Century Gothic"/>
          <w:sz w:val="20"/>
          <w:szCs w:val="20"/>
        </w:rPr>
        <w:t>Les c</w:t>
      </w:r>
      <w:r w:rsidR="00A00824" w:rsidRPr="003D2E48">
        <w:rPr>
          <w:rFonts w:ascii="Century Gothic" w:hAnsi="Century Gothic"/>
          <w:sz w:val="20"/>
          <w:szCs w:val="20"/>
        </w:rPr>
        <w:t>ellules de montage et d’intégration des composants</w:t>
      </w:r>
      <w:r w:rsidR="006E3C46" w:rsidRPr="003D2E48">
        <w:rPr>
          <w:rFonts w:ascii="Century Gothic" w:hAnsi="Century Gothic"/>
          <w:sz w:val="20"/>
          <w:szCs w:val="20"/>
        </w:rPr>
        <w:t xml:space="preserve"> </w:t>
      </w:r>
      <w:r w:rsidR="00CE2D28">
        <w:rPr>
          <w:rFonts w:ascii="Century Gothic" w:hAnsi="Century Gothic"/>
          <w:sz w:val="20"/>
          <w:szCs w:val="20"/>
        </w:rPr>
        <w:t xml:space="preserve">doivent respecter </w:t>
      </w:r>
      <w:r w:rsidR="006E3C46" w:rsidRPr="003D2E48">
        <w:rPr>
          <w:rFonts w:ascii="Century Gothic" w:hAnsi="Century Gothic"/>
          <w:sz w:val="20"/>
          <w:szCs w:val="20"/>
        </w:rPr>
        <w:t>le workflow proposé</w:t>
      </w:r>
      <w:r w:rsidRPr="003D2E48">
        <w:rPr>
          <w:rFonts w:ascii="Century Gothic" w:hAnsi="Century Gothic"/>
          <w:sz w:val="20"/>
          <w:szCs w:val="20"/>
        </w:rPr>
        <w:t xml:space="preserve">. </w:t>
      </w:r>
    </w:p>
    <w:p w14:paraId="2394FF19" w14:textId="0B77C86D" w:rsidR="003D59E3" w:rsidRPr="00381097" w:rsidRDefault="003D59E3" w:rsidP="003D59E3">
      <w:pPr>
        <w:numPr>
          <w:ilvl w:val="0"/>
          <w:numId w:val="8"/>
        </w:numPr>
        <w:spacing w:after="200" w:line="276" w:lineRule="auto"/>
        <w:contextualSpacing/>
        <w:jc w:val="both"/>
        <w:rPr>
          <w:rFonts w:ascii="Century Gothic" w:hAnsi="Century Gothic"/>
          <w:sz w:val="20"/>
          <w:szCs w:val="20"/>
        </w:rPr>
      </w:pPr>
      <w:r w:rsidRPr="00381097">
        <w:rPr>
          <w:rFonts w:ascii="Century Gothic" w:hAnsi="Century Gothic"/>
          <w:sz w:val="20"/>
          <w:szCs w:val="20"/>
        </w:rPr>
        <w:t>L’a</w:t>
      </w:r>
      <w:r w:rsidR="00CE2D28">
        <w:rPr>
          <w:rFonts w:ascii="Century Gothic" w:hAnsi="Century Gothic"/>
          <w:sz w:val="20"/>
          <w:szCs w:val="20"/>
        </w:rPr>
        <w:t>ménagement d’espace</w:t>
      </w:r>
      <w:r w:rsidRPr="00381097">
        <w:rPr>
          <w:rFonts w:ascii="Century Gothic" w:hAnsi="Century Gothic"/>
          <w:sz w:val="20"/>
          <w:szCs w:val="20"/>
        </w:rPr>
        <w:t xml:space="preserve"> dédié pour l’implantation de l’usine pédagogique intégrant l’ensemble des composants du workflow,</w:t>
      </w:r>
      <w:r w:rsidR="00CE2D28">
        <w:rPr>
          <w:rFonts w:ascii="Century Gothic" w:hAnsi="Century Gothic"/>
          <w:sz w:val="20"/>
          <w:szCs w:val="20"/>
        </w:rPr>
        <w:t xml:space="preserve"> est inclus dans la prestation.</w:t>
      </w:r>
    </w:p>
    <w:p w14:paraId="0A242369" w14:textId="77777777" w:rsidR="003D59E3" w:rsidRDefault="003D59E3" w:rsidP="00274D9D">
      <w:pPr>
        <w:spacing w:after="0" w:line="276" w:lineRule="auto"/>
        <w:jc w:val="both"/>
        <w:rPr>
          <w:rFonts w:ascii="Century Gothic" w:hAnsi="Century Gothic"/>
          <w:sz w:val="20"/>
          <w:szCs w:val="20"/>
        </w:rPr>
      </w:pPr>
    </w:p>
    <w:p w14:paraId="6C4F28C5" w14:textId="77777777" w:rsidR="003D59E3" w:rsidRDefault="003D59E3" w:rsidP="00274D9D">
      <w:pPr>
        <w:spacing w:after="0" w:line="276" w:lineRule="auto"/>
        <w:jc w:val="both"/>
        <w:rPr>
          <w:rFonts w:ascii="Century Gothic" w:hAnsi="Century Gothic"/>
          <w:sz w:val="20"/>
          <w:szCs w:val="20"/>
        </w:rPr>
      </w:pPr>
    </w:p>
    <w:p w14:paraId="17DB66AA" w14:textId="46E44492" w:rsidR="004132CA" w:rsidRPr="00274D9D" w:rsidRDefault="00A00824" w:rsidP="00274D9D">
      <w:pPr>
        <w:spacing w:after="0" w:line="276" w:lineRule="auto"/>
        <w:jc w:val="both"/>
        <w:rPr>
          <w:rFonts w:ascii="Century Gothic" w:hAnsi="Century Gothic"/>
          <w:sz w:val="20"/>
          <w:szCs w:val="20"/>
        </w:rPr>
      </w:pPr>
      <w:r w:rsidRPr="00274D9D">
        <w:rPr>
          <w:rFonts w:ascii="Century Gothic" w:hAnsi="Century Gothic"/>
          <w:sz w:val="20"/>
          <w:szCs w:val="20"/>
        </w:rPr>
        <w:t>Le concept</w:t>
      </w:r>
      <w:r w:rsidR="008174C2" w:rsidRPr="00274D9D">
        <w:rPr>
          <w:rFonts w:ascii="Century Gothic" w:hAnsi="Century Gothic"/>
          <w:sz w:val="20"/>
          <w:szCs w:val="20"/>
        </w:rPr>
        <w:t xml:space="preserve"> proposé doit être</w:t>
      </w:r>
      <w:r w:rsidR="00613DDC">
        <w:rPr>
          <w:rFonts w:ascii="Century Gothic" w:hAnsi="Century Gothic"/>
          <w:sz w:val="20"/>
          <w:szCs w:val="20"/>
        </w:rPr>
        <w:t xml:space="preserve"> flexible et</w:t>
      </w:r>
      <w:r w:rsidR="008174C2" w:rsidRPr="00274D9D">
        <w:rPr>
          <w:rFonts w:ascii="Century Gothic" w:hAnsi="Century Gothic"/>
          <w:sz w:val="20"/>
          <w:szCs w:val="20"/>
        </w:rPr>
        <w:t xml:space="preserve"> évolutif afin de s'adapter </w:t>
      </w:r>
      <w:r w:rsidR="00CE2D28">
        <w:rPr>
          <w:rFonts w:ascii="Century Gothic" w:hAnsi="Century Gothic"/>
          <w:sz w:val="20"/>
          <w:szCs w:val="20"/>
        </w:rPr>
        <w:t xml:space="preserve">aux variantes de son </w:t>
      </w:r>
      <w:r w:rsidR="00DF3DB2">
        <w:rPr>
          <w:rFonts w:ascii="Century Gothic" w:hAnsi="Century Gothic"/>
          <w:sz w:val="20"/>
          <w:szCs w:val="20"/>
        </w:rPr>
        <w:t xml:space="preserve">utilisation </w:t>
      </w:r>
      <w:r w:rsidR="00DF3DB2" w:rsidRPr="00274D9D">
        <w:rPr>
          <w:rFonts w:ascii="Century Gothic" w:hAnsi="Century Gothic"/>
          <w:sz w:val="20"/>
          <w:szCs w:val="20"/>
        </w:rPr>
        <w:t>dans</w:t>
      </w:r>
      <w:r w:rsidR="00613DDC">
        <w:rPr>
          <w:rFonts w:ascii="Century Gothic" w:hAnsi="Century Gothic"/>
          <w:sz w:val="20"/>
          <w:szCs w:val="20"/>
        </w:rPr>
        <w:t xml:space="preserve"> un contexte de formation, et </w:t>
      </w:r>
      <w:r w:rsidR="00DF3DB2">
        <w:rPr>
          <w:rFonts w:ascii="Century Gothic" w:hAnsi="Century Gothic"/>
          <w:sz w:val="20"/>
          <w:szCs w:val="20"/>
        </w:rPr>
        <w:t xml:space="preserve">accompagner les mutations </w:t>
      </w:r>
      <w:r w:rsidR="00DF3DB2" w:rsidRPr="00274D9D">
        <w:rPr>
          <w:rFonts w:ascii="Century Gothic" w:hAnsi="Century Gothic"/>
          <w:sz w:val="20"/>
          <w:szCs w:val="20"/>
        </w:rPr>
        <w:t>et</w:t>
      </w:r>
      <w:r w:rsidR="00DF3DB2">
        <w:rPr>
          <w:rFonts w:ascii="Century Gothic" w:hAnsi="Century Gothic"/>
          <w:sz w:val="20"/>
          <w:szCs w:val="20"/>
        </w:rPr>
        <w:t xml:space="preserve"> les</w:t>
      </w:r>
      <w:r w:rsidR="008174C2" w:rsidRPr="00274D9D">
        <w:rPr>
          <w:rFonts w:ascii="Century Gothic" w:hAnsi="Century Gothic"/>
          <w:sz w:val="20"/>
          <w:szCs w:val="20"/>
        </w:rPr>
        <w:t xml:space="preserve"> exigences </w:t>
      </w:r>
      <w:r w:rsidR="00DF3DB2">
        <w:rPr>
          <w:rFonts w:ascii="Century Gothic" w:hAnsi="Century Gothic"/>
          <w:sz w:val="20"/>
          <w:szCs w:val="20"/>
        </w:rPr>
        <w:t>futures inhérentes aux secteurs d’application de la solution</w:t>
      </w:r>
      <w:r w:rsidR="008174C2" w:rsidRPr="00274D9D">
        <w:rPr>
          <w:rFonts w:ascii="Century Gothic" w:hAnsi="Century Gothic"/>
          <w:sz w:val="20"/>
          <w:szCs w:val="20"/>
        </w:rPr>
        <w:t>.</w:t>
      </w:r>
    </w:p>
    <w:p w14:paraId="435BE585" w14:textId="77777777" w:rsidR="00274D9D" w:rsidRDefault="00274D9D" w:rsidP="00274D9D">
      <w:pPr>
        <w:spacing w:after="0" w:line="276" w:lineRule="auto"/>
        <w:jc w:val="both"/>
        <w:rPr>
          <w:rFonts w:ascii="Century Gothic" w:hAnsi="Century Gothic"/>
          <w:sz w:val="20"/>
          <w:szCs w:val="20"/>
        </w:rPr>
      </w:pPr>
    </w:p>
    <w:p w14:paraId="727DFB1A" w14:textId="40EC4690" w:rsidR="006D6D49" w:rsidRPr="00274D9D" w:rsidRDefault="004132CA" w:rsidP="00274D9D">
      <w:pPr>
        <w:spacing w:after="0" w:line="276" w:lineRule="auto"/>
        <w:jc w:val="both"/>
        <w:rPr>
          <w:rFonts w:ascii="Century Gothic" w:hAnsi="Century Gothic"/>
          <w:sz w:val="20"/>
          <w:szCs w:val="20"/>
        </w:rPr>
      </w:pPr>
      <w:r w:rsidRPr="00274D9D">
        <w:rPr>
          <w:rFonts w:ascii="Century Gothic" w:hAnsi="Century Gothic"/>
          <w:sz w:val="20"/>
          <w:szCs w:val="20"/>
        </w:rPr>
        <w:t>La superficie prévue pour abriter la minichaine est de l’ordre de 240m2.</w:t>
      </w:r>
    </w:p>
    <w:p w14:paraId="10CFE4AA" w14:textId="6E503C73" w:rsidR="00274D9D" w:rsidRDefault="00274D9D" w:rsidP="003D2E48">
      <w:pPr>
        <w:spacing w:line="276" w:lineRule="auto"/>
        <w:rPr>
          <w:rFonts w:ascii="Calibri" w:eastAsia="Calibri" w:hAnsi="Calibri" w:cs="Times New Roman"/>
          <w:b/>
          <w:sz w:val="20"/>
          <w:szCs w:val="20"/>
        </w:rPr>
      </w:pPr>
    </w:p>
    <w:p w14:paraId="172BFAF2" w14:textId="0D46DBFA" w:rsidR="00274D9D" w:rsidRDefault="00274D9D" w:rsidP="003D2E48">
      <w:pPr>
        <w:spacing w:line="276" w:lineRule="auto"/>
        <w:rPr>
          <w:rFonts w:ascii="Calibri" w:eastAsia="Calibri" w:hAnsi="Calibri" w:cs="Times New Roman"/>
          <w:b/>
          <w:sz w:val="20"/>
          <w:szCs w:val="20"/>
        </w:rPr>
      </w:pPr>
    </w:p>
    <w:p w14:paraId="7271B2ED" w14:textId="0EEA1547" w:rsidR="00274D9D" w:rsidRDefault="00274D9D" w:rsidP="003D2E48">
      <w:pPr>
        <w:spacing w:line="276" w:lineRule="auto"/>
        <w:rPr>
          <w:rFonts w:ascii="Calibri" w:eastAsia="Calibri" w:hAnsi="Calibri" w:cs="Times New Roman"/>
          <w:b/>
          <w:sz w:val="20"/>
          <w:szCs w:val="20"/>
        </w:rPr>
      </w:pPr>
    </w:p>
    <w:p w14:paraId="453EFCEA" w14:textId="1C7978B9" w:rsidR="00274D9D" w:rsidRDefault="00274D9D" w:rsidP="003D2E48">
      <w:pPr>
        <w:spacing w:line="276" w:lineRule="auto"/>
        <w:rPr>
          <w:rFonts w:ascii="Calibri" w:eastAsia="Calibri" w:hAnsi="Calibri" w:cs="Times New Roman"/>
          <w:b/>
          <w:sz w:val="20"/>
          <w:szCs w:val="20"/>
        </w:rPr>
      </w:pPr>
    </w:p>
    <w:p w14:paraId="7B191144" w14:textId="0BB86986" w:rsidR="00274D9D" w:rsidRDefault="00274D9D" w:rsidP="003D2E48">
      <w:pPr>
        <w:spacing w:line="276" w:lineRule="auto"/>
        <w:rPr>
          <w:rFonts w:ascii="Calibri" w:eastAsia="Calibri" w:hAnsi="Calibri" w:cs="Times New Roman"/>
          <w:b/>
          <w:sz w:val="20"/>
          <w:szCs w:val="20"/>
        </w:rPr>
      </w:pPr>
    </w:p>
    <w:p w14:paraId="3CB4EB0F" w14:textId="03AA6CD4" w:rsidR="00274D9D" w:rsidRDefault="00274D9D" w:rsidP="003D2E48">
      <w:pPr>
        <w:spacing w:line="276" w:lineRule="auto"/>
        <w:rPr>
          <w:rFonts w:ascii="Calibri" w:eastAsia="Calibri" w:hAnsi="Calibri" w:cs="Times New Roman"/>
          <w:b/>
          <w:sz w:val="20"/>
          <w:szCs w:val="20"/>
        </w:rPr>
      </w:pPr>
    </w:p>
    <w:p w14:paraId="3C1DB458" w14:textId="5A9C57B4" w:rsidR="00274D9D" w:rsidRDefault="00274D9D" w:rsidP="003D2E48">
      <w:pPr>
        <w:spacing w:line="276" w:lineRule="auto"/>
        <w:rPr>
          <w:rFonts w:ascii="Calibri" w:eastAsia="Calibri" w:hAnsi="Calibri" w:cs="Times New Roman"/>
          <w:b/>
          <w:sz w:val="20"/>
          <w:szCs w:val="20"/>
        </w:rPr>
      </w:pPr>
    </w:p>
    <w:p w14:paraId="3ADD7606" w14:textId="5D0591A7" w:rsidR="00274D9D" w:rsidRDefault="00274D9D" w:rsidP="003D2E48">
      <w:pPr>
        <w:spacing w:line="276" w:lineRule="auto"/>
        <w:rPr>
          <w:rFonts w:ascii="Calibri" w:eastAsia="Calibri" w:hAnsi="Calibri" w:cs="Times New Roman"/>
          <w:b/>
          <w:sz w:val="20"/>
          <w:szCs w:val="20"/>
        </w:rPr>
      </w:pPr>
    </w:p>
    <w:p w14:paraId="39B1ACD4" w14:textId="70400FD6" w:rsidR="00274D9D" w:rsidRDefault="00274D9D" w:rsidP="003D2E48">
      <w:pPr>
        <w:spacing w:line="276" w:lineRule="auto"/>
        <w:rPr>
          <w:rFonts w:ascii="Calibri" w:eastAsia="Calibri" w:hAnsi="Calibri" w:cs="Times New Roman"/>
          <w:b/>
          <w:sz w:val="20"/>
          <w:szCs w:val="20"/>
        </w:rPr>
      </w:pPr>
    </w:p>
    <w:p w14:paraId="28DB8AB5" w14:textId="0661FBF9" w:rsidR="00274D9D" w:rsidRDefault="00274D9D" w:rsidP="003D2E48">
      <w:pPr>
        <w:spacing w:line="276" w:lineRule="auto"/>
        <w:rPr>
          <w:rFonts w:ascii="Calibri" w:eastAsia="Calibri" w:hAnsi="Calibri" w:cs="Times New Roman"/>
          <w:b/>
          <w:sz w:val="20"/>
          <w:szCs w:val="20"/>
        </w:rPr>
      </w:pPr>
    </w:p>
    <w:p w14:paraId="66171C23" w14:textId="55BD24A9" w:rsidR="006D6D49" w:rsidRPr="00F5007F" w:rsidRDefault="00F5007F" w:rsidP="00F5007F">
      <w:pPr>
        <w:spacing w:after="200" w:line="276" w:lineRule="auto"/>
        <w:jc w:val="center"/>
        <w:rPr>
          <w:rFonts w:ascii="Century Gothic" w:hAnsi="Century Gothic"/>
          <w:b/>
          <w:sz w:val="24"/>
          <w:szCs w:val="20"/>
          <w:u w:val="single"/>
        </w:rPr>
      </w:pPr>
      <w:r w:rsidRPr="00F5007F">
        <w:rPr>
          <w:rFonts w:ascii="Century Gothic" w:hAnsi="Century Gothic"/>
          <w:b/>
          <w:sz w:val="24"/>
          <w:szCs w:val="20"/>
          <w:u w:val="single"/>
        </w:rPr>
        <w:t>PROCEDURE DE SELECTION</w:t>
      </w:r>
    </w:p>
    <w:p w14:paraId="1F9F691F" w14:textId="769FE4F4" w:rsidR="006D6D49" w:rsidRPr="00274D9D" w:rsidRDefault="006D6D49" w:rsidP="003D2E48">
      <w:pPr>
        <w:spacing w:line="276" w:lineRule="auto"/>
        <w:rPr>
          <w:rFonts w:ascii="Century Gothic" w:hAnsi="Century Gothic"/>
          <w:sz w:val="20"/>
          <w:szCs w:val="20"/>
          <w:u w:val="single"/>
        </w:rPr>
      </w:pPr>
      <w:r w:rsidRPr="00274D9D">
        <w:rPr>
          <w:rFonts w:ascii="Century Gothic" w:hAnsi="Century Gothic"/>
          <w:sz w:val="20"/>
          <w:szCs w:val="20"/>
          <w:u w:val="single"/>
        </w:rPr>
        <w:t>Dépôt des candidatures</w:t>
      </w:r>
    </w:p>
    <w:p w14:paraId="1ED50336" w14:textId="77777777" w:rsidR="00F5007F" w:rsidRDefault="006D6D49" w:rsidP="00274D9D">
      <w:pPr>
        <w:spacing w:after="0" w:line="276" w:lineRule="auto"/>
        <w:jc w:val="both"/>
        <w:rPr>
          <w:rFonts w:ascii="Century Gothic" w:hAnsi="Century Gothic"/>
          <w:sz w:val="20"/>
          <w:szCs w:val="20"/>
        </w:rPr>
      </w:pPr>
      <w:r w:rsidRPr="00274D9D">
        <w:rPr>
          <w:rFonts w:ascii="Century Gothic" w:hAnsi="Century Gothic"/>
          <w:sz w:val="20"/>
          <w:szCs w:val="20"/>
        </w:rPr>
        <w:t xml:space="preserve">Toutes les candidatures doivent être accompagnées de documents </w:t>
      </w:r>
      <w:r w:rsidR="00F5007F">
        <w:rPr>
          <w:rFonts w:ascii="Century Gothic" w:hAnsi="Century Gothic"/>
          <w:sz w:val="20"/>
          <w:szCs w:val="20"/>
        </w:rPr>
        <w:t>suivants :</w:t>
      </w:r>
    </w:p>
    <w:p w14:paraId="3A2DDEAD" w14:textId="0CC470BC" w:rsidR="00F5007F" w:rsidRPr="00F5007F" w:rsidRDefault="00F5007F" w:rsidP="00F5007F">
      <w:pPr>
        <w:pStyle w:val="Paragraphedeliste"/>
        <w:numPr>
          <w:ilvl w:val="0"/>
          <w:numId w:val="9"/>
        </w:numPr>
        <w:spacing w:after="0" w:line="276" w:lineRule="auto"/>
        <w:jc w:val="both"/>
        <w:rPr>
          <w:rFonts w:ascii="Century Gothic" w:hAnsi="Century Gothic"/>
          <w:sz w:val="20"/>
          <w:szCs w:val="20"/>
        </w:rPr>
      </w:pPr>
      <w:r w:rsidRPr="00F5007F">
        <w:rPr>
          <w:rFonts w:ascii="Century Gothic" w:hAnsi="Century Gothic"/>
          <w:sz w:val="20"/>
          <w:szCs w:val="20"/>
        </w:rPr>
        <w:t>La note sur les moyens humains et technique de la Société,</w:t>
      </w:r>
    </w:p>
    <w:p w14:paraId="0689DF72" w14:textId="5190C6F7" w:rsidR="00F5007F" w:rsidRPr="00F5007F" w:rsidRDefault="00F5007F" w:rsidP="00F5007F">
      <w:pPr>
        <w:pStyle w:val="Paragraphedeliste"/>
        <w:numPr>
          <w:ilvl w:val="0"/>
          <w:numId w:val="9"/>
        </w:numPr>
        <w:spacing w:after="0" w:line="276" w:lineRule="auto"/>
        <w:jc w:val="both"/>
        <w:rPr>
          <w:rFonts w:ascii="Century Gothic" w:hAnsi="Century Gothic"/>
          <w:sz w:val="20"/>
          <w:szCs w:val="20"/>
        </w:rPr>
      </w:pPr>
      <w:r w:rsidRPr="00F5007F">
        <w:rPr>
          <w:rFonts w:ascii="Century Gothic" w:hAnsi="Century Gothic"/>
          <w:sz w:val="20"/>
          <w:szCs w:val="20"/>
        </w:rPr>
        <w:t>La proposition technique,</w:t>
      </w:r>
    </w:p>
    <w:p w14:paraId="2ACE959E" w14:textId="3A9BEA6F" w:rsidR="00F5007F" w:rsidRPr="00F5007F" w:rsidRDefault="00F5007F" w:rsidP="00F5007F">
      <w:pPr>
        <w:pStyle w:val="Paragraphedeliste"/>
        <w:numPr>
          <w:ilvl w:val="0"/>
          <w:numId w:val="9"/>
        </w:numPr>
        <w:spacing w:after="0" w:line="276" w:lineRule="auto"/>
        <w:jc w:val="both"/>
        <w:rPr>
          <w:rFonts w:ascii="Century Gothic" w:hAnsi="Century Gothic"/>
          <w:sz w:val="20"/>
          <w:szCs w:val="20"/>
        </w:rPr>
      </w:pPr>
      <w:r w:rsidRPr="00F5007F">
        <w:rPr>
          <w:rFonts w:ascii="Century Gothic" w:hAnsi="Century Gothic"/>
          <w:sz w:val="20"/>
          <w:szCs w:val="20"/>
        </w:rPr>
        <w:t>Les CV des membres de l’équipe intervenante,</w:t>
      </w:r>
    </w:p>
    <w:p w14:paraId="24E72875" w14:textId="77777777" w:rsidR="00F5007F" w:rsidRPr="00F5007F" w:rsidRDefault="00F5007F" w:rsidP="00F5007F">
      <w:pPr>
        <w:pStyle w:val="Paragraphedeliste"/>
        <w:numPr>
          <w:ilvl w:val="0"/>
          <w:numId w:val="9"/>
        </w:numPr>
        <w:spacing w:after="0" w:line="276" w:lineRule="auto"/>
        <w:jc w:val="both"/>
        <w:rPr>
          <w:rFonts w:ascii="Century Gothic" w:hAnsi="Century Gothic"/>
          <w:sz w:val="20"/>
          <w:szCs w:val="20"/>
        </w:rPr>
      </w:pPr>
      <w:r w:rsidRPr="00F5007F">
        <w:rPr>
          <w:rFonts w:ascii="Century Gothic" w:hAnsi="Century Gothic"/>
          <w:sz w:val="20"/>
          <w:szCs w:val="20"/>
        </w:rPr>
        <w:t>L’offre financière sommaire du projet.</w:t>
      </w:r>
    </w:p>
    <w:p w14:paraId="40A140AA" w14:textId="053AA1B0" w:rsidR="00F5007F" w:rsidRDefault="00F5007F" w:rsidP="00274D9D">
      <w:pPr>
        <w:spacing w:after="0" w:line="276" w:lineRule="auto"/>
        <w:jc w:val="both"/>
        <w:rPr>
          <w:rFonts w:ascii="Century Gothic" w:hAnsi="Century Gothic"/>
          <w:sz w:val="20"/>
          <w:szCs w:val="20"/>
        </w:rPr>
      </w:pPr>
    </w:p>
    <w:p w14:paraId="35598DF1" w14:textId="5A7B634A" w:rsidR="00F5007F" w:rsidRDefault="00F5007F" w:rsidP="00274D9D">
      <w:pPr>
        <w:spacing w:after="0" w:line="276" w:lineRule="auto"/>
        <w:jc w:val="both"/>
        <w:rPr>
          <w:rFonts w:ascii="Century Gothic" w:hAnsi="Century Gothic"/>
          <w:sz w:val="20"/>
          <w:szCs w:val="20"/>
        </w:rPr>
      </w:pPr>
      <w:r>
        <w:rPr>
          <w:rFonts w:ascii="Century Gothic" w:hAnsi="Century Gothic"/>
          <w:sz w:val="20"/>
          <w:szCs w:val="20"/>
        </w:rPr>
        <w:t>L’enveloppe de dépôt devra porter la mention suivante :</w:t>
      </w:r>
    </w:p>
    <w:p w14:paraId="372EFF59" w14:textId="77777777" w:rsidR="00F5007F" w:rsidRPr="00274D9D" w:rsidRDefault="00F5007F" w:rsidP="00274D9D">
      <w:pPr>
        <w:spacing w:after="0" w:line="276" w:lineRule="auto"/>
        <w:jc w:val="both"/>
        <w:rPr>
          <w:rFonts w:ascii="Century Gothic" w:hAnsi="Century Gothic"/>
          <w:sz w:val="20"/>
          <w:szCs w:val="20"/>
        </w:rPr>
      </w:pPr>
    </w:p>
    <w:p w14:paraId="725299A8" w14:textId="77777777" w:rsidR="00F5007F" w:rsidRPr="00274D9D" w:rsidRDefault="00F5007F" w:rsidP="00F5007F">
      <w:pPr>
        <w:spacing w:line="276" w:lineRule="auto"/>
        <w:jc w:val="center"/>
        <w:rPr>
          <w:b/>
          <w:strike/>
          <w:color w:val="0070C0"/>
          <w:szCs w:val="20"/>
        </w:rPr>
      </w:pPr>
      <w:r w:rsidRPr="00274D9D">
        <w:rPr>
          <w:b/>
          <w:color w:val="0070C0"/>
          <w:szCs w:val="20"/>
        </w:rPr>
        <w:t xml:space="preserve">Acquisition d’une </w:t>
      </w:r>
      <w:commentRangeStart w:id="3"/>
      <w:commentRangeEnd w:id="3"/>
      <w:r w:rsidRPr="00274D9D">
        <w:rPr>
          <w:rStyle w:val="Marquedecommentaire"/>
          <w:b/>
          <w:color w:val="0070C0"/>
          <w:sz w:val="22"/>
          <w:szCs w:val="20"/>
        </w:rPr>
        <w:commentReference w:id="3"/>
      </w:r>
      <w:r w:rsidRPr="00274D9D">
        <w:rPr>
          <w:b/>
          <w:color w:val="0070C0"/>
          <w:szCs w:val="20"/>
        </w:rPr>
        <w:t>usine pédagogique de fabrication et montage des composants et dispositifs électroniques et mécatroniques</w:t>
      </w:r>
    </w:p>
    <w:p w14:paraId="0D2A9BC3" w14:textId="49F48600" w:rsidR="00F5007F" w:rsidRDefault="00F5007F" w:rsidP="00274D9D">
      <w:pPr>
        <w:spacing w:after="0" w:line="276" w:lineRule="auto"/>
        <w:jc w:val="both"/>
        <w:rPr>
          <w:rFonts w:ascii="Century Gothic" w:hAnsi="Century Gothic"/>
          <w:sz w:val="20"/>
          <w:szCs w:val="20"/>
        </w:rPr>
      </w:pPr>
      <w:r>
        <w:rPr>
          <w:rFonts w:ascii="Century Gothic" w:hAnsi="Century Gothic"/>
          <w:sz w:val="20"/>
          <w:szCs w:val="20"/>
        </w:rPr>
        <w:t>Le dépôt se fera au secrétariat de la Direction de l’Approvisionnement et de la Logistique contre accusé de réception.</w:t>
      </w:r>
    </w:p>
    <w:p w14:paraId="44C59CF8" w14:textId="6C23B04E" w:rsidR="00F5007F" w:rsidRDefault="00F5007F" w:rsidP="00274D9D">
      <w:pPr>
        <w:spacing w:after="0" w:line="276" w:lineRule="auto"/>
        <w:jc w:val="both"/>
        <w:rPr>
          <w:rFonts w:ascii="Century Gothic" w:hAnsi="Century Gothic"/>
          <w:sz w:val="20"/>
          <w:szCs w:val="20"/>
        </w:rPr>
      </w:pPr>
    </w:p>
    <w:p w14:paraId="302F94DA" w14:textId="63C969B2" w:rsidR="00F5007F" w:rsidRDefault="00F5007F" w:rsidP="00274D9D">
      <w:pPr>
        <w:spacing w:after="0" w:line="276" w:lineRule="auto"/>
        <w:jc w:val="both"/>
        <w:rPr>
          <w:rFonts w:ascii="Century Gothic" w:hAnsi="Century Gothic"/>
          <w:sz w:val="20"/>
          <w:szCs w:val="20"/>
        </w:rPr>
      </w:pPr>
      <w:r>
        <w:rPr>
          <w:rFonts w:ascii="Century Gothic" w:hAnsi="Century Gothic"/>
          <w:sz w:val="20"/>
          <w:szCs w:val="20"/>
        </w:rPr>
        <w:t xml:space="preserve">La date limite de dépôt : 15 </w:t>
      </w:r>
      <w:r w:rsidR="004D5A73">
        <w:rPr>
          <w:rFonts w:ascii="Century Gothic" w:hAnsi="Century Gothic"/>
          <w:sz w:val="20"/>
          <w:szCs w:val="20"/>
        </w:rPr>
        <w:t>Novembre</w:t>
      </w:r>
      <w:r>
        <w:rPr>
          <w:rFonts w:ascii="Century Gothic" w:hAnsi="Century Gothic"/>
          <w:sz w:val="20"/>
          <w:szCs w:val="20"/>
        </w:rPr>
        <w:t xml:space="preserve"> 2022</w:t>
      </w:r>
    </w:p>
    <w:p w14:paraId="0654D193" w14:textId="44D23DF0" w:rsidR="00274D9D" w:rsidRPr="00274D9D" w:rsidRDefault="00274D9D" w:rsidP="00274D9D">
      <w:pPr>
        <w:spacing w:after="0" w:line="276" w:lineRule="auto"/>
        <w:jc w:val="both"/>
        <w:rPr>
          <w:rFonts w:ascii="Century Gothic" w:hAnsi="Century Gothic"/>
          <w:sz w:val="20"/>
          <w:szCs w:val="20"/>
        </w:rPr>
      </w:pPr>
    </w:p>
    <w:p w14:paraId="439A3ECF" w14:textId="7B6A2FCB" w:rsidR="006D6D49" w:rsidRPr="00274D9D" w:rsidRDefault="006D6D49" w:rsidP="003D2E48">
      <w:pPr>
        <w:spacing w:line="276" w:lineRule="auto"/>
        <w:rPr>
          <w:rFonts w:ascii="Century Gothic" w:hAnsi="Century Gothic"/>
          <w:sz w:val="20"/>
          <w:szCs w:val="20"/>
          <w:u w:val="single"/>
        </w:rPr>
      </w:pPr>
      <w:r w:rsidRPr="00274D9D">
        <w:rPr>
          <w:rFonts w:ascii="Century Gothic" w:hAnsi="Century Gothic"/>
          <w:sz w:val="20"/>
          <w:szCs w:val="20"/>
          <w:u w:val="single"/>
        </w:rPr>
        <w:t>Sélection des candidatures</w:t>
      </w:r>
    </w:p>
    <w:p w14:paraId="052EE604" w14:textId="4E469624" w:rsidR="00792A88" w:rsidRPr="00274D9D" w:rsidRDefault="006D6D49" w:rsidP="00274D9D">
      <w:pPr>
        <w:spacing w:line="276" w:lineRule="auto"/>
        <w:jc w:val="both"/>
        <w:rPr>
          <w:rFonts w:ascii="Century Gothic" w:hAnsi="Century Gothic"/>
          <w:sz w:val="20"/>
          <w:szCs w:val="20"/>
        </w:rPr>
      </w:pPr>
      <w:r w:rsidRPr="00274D9D">
        <w:rPr>
          <w:rFonts w:ascii="Century Gothic" w:hAnsi="Century Gothic"/>
          <w:sz w:val="20"/>
          <w:szCs w:val="20"/>
        </w:rPr>
        <w:t>Sur la base de ces informations, la sélection des entreprises partenaires se fera sur la base d’une méthodologie de sélection validée par le Comité de pilotage du projet.</w:t>
      </w:r>
      <w:r w:rsidR="00CC73F1" w:rsidRPr="00274D9D">
        <w:rPr>
          <w:rFonts w:ascii="Century Gothic" w:hAnsi="Century Gothic"/>
          <w:sz w:val="20"/>
          <w:szCs w:val="20"/>
        </w:rPr>
        <w:t xml:space="preserve"> </w:t>
      </w:r>
      <w:r w:rsidR="003D2E48" w:rsidRPr="00274D9D">
        <w:rPr>
          <w:rFonts w:ascii="Century Gothic" w:hAnsi="Century Gothic"/>
          <w:sz w:val="20"/>
          <w:szCs w:val="20"/>
        </w:rPr>
        <w:t xml:space="preserve">Une liste restreinte </w:t>
      </w:r>
      <w:r w:rsidR="00F302D7" w:rsidRPr="00274D9D">
        <w:rPr>
          <w:rFonts w:ascii="Century Gothic" w:hAnsi="Century Gothic"/>
          <w:sz w:val="20"/>
          <w:szCs w:val="20"/>
        </w:rPr>
        <w:t xml:space="preserve">sera établie à l’issue de l’appel à manifestation </w:t>
      </w:r>
      <w:r w:rsidR="004D2D73" w:rsidRPr="00274D9D">
        <w:rPr>
          <w:rFonts w:ascii="Century Gothic" w:hAnsi="Century Gothic"/>
          <w:sz w:val="20"/>
          <w:szCs w:val="20"/>
        </w:rPr>
        <w:t>d’intérêt.</w:t>
      </w:r>
    </w:p>
    <w:p w14:paraId="4BDC56CD" w14:textId="5EFAE631" w:rsidR="00E80FED" w:rsidRPr="003D2E48" w:rsidRDefault="00E80FED" w:rsidP="003D2E48">
      <w:pPr>
        <w:spacing w:line="276" w:lineRule="auto"/>
        <w:rPr>
          <w:rFonts w:ascii="Calibri" w:eastAsia="Calibri" w:hAnsi="Calibri" w:cs="Times New Roman"/>
          <w:sz w:val="20"/>
          <w:szCs w:val="20"/>
        </w:rPr>
      </w:pPr>
    </w:p>
    <w:p w14:paraId="5A5DC75B" w14:textId="5AB5DAEE" w:rsidR="00E80FED" w:rsidRPr="003D2E48" w:rsidRDefault="00E80FED" w:rsidP="003D2E48">
      <w:pPr>
        <w:spacing w:line="276" w:lineRule="auto"/>
        <w:rPr>
          <w:rFonts w:ascii="Calibri" w:eastAsia="Calibri" w:hAnsi="Calibri" w:cs="Times New Roman"/>
          <w:sz w:val="20"/>
          <w:szCs w:val="20"/>
        </w:rPr>
      </w:pPr>
    </w:p>
    <w:p w14:paraId="702F6698" w14:textId="77777777" w:rsidR="00E80FED" w:rsidRPr="003D2E48" w:rsidRDefault="00E80FED" w:rsidP="003D2E48">
      <w:pPr>
        <w:spacing w:line="276" w:lineRule="auto"/>
        <w:rPr>
          <w:rFonts w:ascii="Calibri" w:eastAsia="Calibri" w:hAnsi="Calibri" w:cs="Times New Roman"/>
          <w:sz w:val="20"/>
          <w:szCs w:val="20"/>
        </w:rPr>
      </w:pPr>
    </w:p>
    <w:sectPr w:rsidR="00E80FED" w:rsidRPr="003D2E4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mpte Microsoft" w:date="2022-05-23T00:26:00Z" w:initials="CM">
    <w:p w14:paraId="0A4F5C97" w14:textId="77777777" w:rsidR="009A6758" w:rsidRPr="00DC122E" w:rsidRDefault="009A6758" w:rsidP="009A6758">
      <w:pPr>
        <w:pStyle w:val="Commentaire"/>
        <w:rPr>
          <w:b/>
          <w:color w:val="0070C0"/>
          <w:sz w:val="24"/>
        </w:rPr>
      </w:pPr>
      <w:r>
        <w:rPr>
          <w:rStyle w:val="Marquedecommentaire"/>
        </w:rPr>
        <w:annotationRef/>
      </w:r>
      <w:r w:rsidRPr="00DC122E">
        <w:rPr>
          <w:b/>
          <w:color w:val="0070C0"/>
          <w:sz w:val="24"/>
        </w:rPr>
        <w:t>Usine Pédagogique multisectoriel avec un focus sur les technologies électronique et mécatronique qui s’intègre dans plusieurs vecteurs industriel :</w:t>
      </w:r>
    </w:p>
    <w:p w14:paraId="219FC128" w14:textId="77777777" w:rsidR="009A6758" w:rsidRPr="00DC122E" w:rsidRDefault="009A6758" w:rsidP="009A6758">
      <w:pPr>
        <w:pStyle w:val="Commentaire"/>
        <w:rPr>
          <w:b/>
          <w:color w:val="0070C0"/>
          <w:sz w:val="24"/>
        </w:rPr>
      </w:pPr>
      <w:r w:rsidRPr="00DC122E">
        <w:rPr>
          <w:b/>
          <w:color w:val="0070C0"/>
          <w:sz w:val="24"/>
        </w:rPr>
        <w:t>Automotive</w:t>
      </w:r>
    </w:p>
    <w:p w14:paraId="08C1ED22" w14:textId="77777777" w:rsidR="009A6758" w:rsidRPr="00DC122E" w:rsidRDefault="009A6758" w:rsidP="009A6758">
      <w:pPr>
        <w:pStyle w:val="Commentaire"/>
        <w:rPr>
          <w:b/>
          <w:color w:val="0070C0"/>
          <w:sz w:val="24"/>
        </w:rPr>
      </w:pPr>
      <w:r w:rsidRPr="00DC122E">
        <w:rPr>
          <w:b/>
          <w:color w:val="0070C0"/>
          <w:sz w:val="24"/>
        </w:rPr>
        <w:t>Aéronautique</w:t>
      </w:r>
    </w:p>
    <w:p w14:paraId="12B2DD6A" w14:textId="77777777" w:rsidR="009A6758" w:rsidRPr="00DC122E" w:rsidRDefault="009A6758" w:rsidP="009A6758">
      <w:pPr>
        <w:pStyle w:val="Commentaire"/>
        <w:rPr>
          <w:b/>
          <w:color w:val="0070C0"/>
          <w:sz w:val="24"/>
        </w:rPr>
      </w:pPr>
      <w:r w:rsidRPr="00DC122E">
        <w:rPr>
          <w:b/>
          <w:color w:val="0070C0"/>
          <w:sz w:val="24"/>
        </w:rPr>
        <w:t>Consumer électronique</w:t>
      </w:r>
    </w:p>
    <w:p w14:paraId="72E4D77D" w14:textId="77777777" w:rsidR="009A6758" w:rsidRDefault="009A6758" w:rsidP="009A6758">
      <w:pPr>
        <w:pStyle w:val="Commentaire"/>
        <w:rPr>
          <w:b/>
          <w:color w:val="FF0000"/>
          <w:sz w:val="24"/>
        </w:rPr>
      </w:pPr>
      <w:r w:rsidRPr="00DC122E">
        <w:rPr>
          <w:b/>
          <w:color w:val="0070C0"/>
          <w:sz w:val="24"/>
        </w:rPr>
        <w:t>IoT</w:t>
      </w:r>
    </w:p>
    <w:p w14:paraId="502BC827" w14:textId="77777777" w:rsidR="009A6758" w:rsidRDefault="009A6758" w:rsidP="009A6758">
      <w:pPr>
        <w:pStyle w:val="Commentaire"/>
        <w:rPr>
          <w:b/>
          <w:color w:val="FF0000"/>
          <w:sz w:val="24"/>
        </w:rPr>
      </w:pPr>
    </w:p>
    <w:p w14:paraId="3AAA4FD1" w14:textId="77777777" w:rsidR="009A6758" w:rsidRDefault="009A6758" w:rsidP="009A6758">
      <w:pPr>
        <w:pStyle w:val="Commentaire"/>
        <w:rPr>
          <w:b/>
          <w:color w:val="FF0000"/>
          <w:sz w:val="24"/>
        </w:rPr>
      </w:pPr>
      <w:r>
        <w:rPr>
          <w:b/>
          <w:color w:val="FF0000"/>
          <w:sz w:val="24"/>
        </w:rPr>
        <w:t>L’objet ne doit pas être orienté vers la dite solution</w:t>
      </w:r>
    </w:p>
    <w:p w14:paraId="32C4E1FD" w14:textId="77777777" w:rsidR="009A6758" w:rsidRDefault="009A6758" w:rsidP="009A6758">
      <w:pPr>
        <w:pStyle w:val="Commentaire"/>
        <w:rPr>
          <w:b/>
          <w:color w:val="FF0000"/>
          <w:sz w:val="24"/>
        </w:rPr>
      </w:pPr>
    </w:p>
    <w:p w14:paraId="461E7150" w14:textId="77777777" w:rsidR="009A6758" w:rsidRPr="00732F3D" w:rsidRDefault="009A6758" w:rsidP="009A6758">
      <w:pPr>
        <w:pStyle w:val="Commentaire"/>
        <w:rPr>
          <w:b/>
          <w:color w:val="FF0000"/>
          <w:sz w:val="24"/>
        </w:rPr>
      </w:pPr>
      <w:r>
        <w:rPr>
          <w:b/>
          <w:color w:val="FF0000"/>
          <w:sz w:val="24"/>
        </w:rPr>
        <w:t xml:space="preserve">  </w:t>
      </w:r>
    </w:p>
  </w:comment>
  <w:comment w:id="1" w:author="Compte Microsoft" w:date="2022-05-23T00:34:00Z" w:initials="CM">
    <w:p w14:paraId="5454C02E" w14:textId="77777777" w:rsidR="00A3402F" w:rsidRPr="00DC122E" w:rsidRDefault="00A3402F">
      <w:pPr>
        <w:pStyle w:val="Commentaire"/>
        <w:rPr>
          <w:b/>
          <w:color w:val="0070C0"/>
        </w:rPr>
      </w:pPr>
      <w:r>
        <w:rPr>
          <w:rStyle w:val="Marquedecommentaire"/>
        </w:rPr>
        <w:annotationRef/>
      </w:r>
      <w:r w:rsidR="00DE3351" w:rsidRPr="00DC122E">
        <w:rPr>
          <w:b/>
          <w:color w:val="0070C0"/>
        </w:rPr>
        <w:t xml:space="preserve">L’objectif de l’usine pédagogique et d’avoir un flux opérationnel productif et variée formant une chaine de fabrication </w:t>
      </w:r>
    </w:p>
  </w:comment>
  <w:comment w:id="2" w:author="Compte Microsoft" w:date="2022-05-23T03:36:00Z" w:initials="CM">
    <w:p w14:paraId="0F356E0E" w14:textId="17B75731" w:rsidR="00DE3351" w:rsidRPr="00DC122E" w:rsidRDefault="00DE3351">
      <w:pPr>
        <w:pStyle w:val="Commentaire"/>
        <w:rPr>
          <w:color w:val="0070C0"/>
        </w:rPr>
      </w:pPr>
      <w:r>
        <w:rPr>
          <w:rStyle w:val="Marquedecommentaire"/>
        </w:rPr>
        <w:annotationRef/>
      </w:r>
      <w:r w:rsidRPr="00DC122E">
        <w:rPr>
          <w:b/>
          <w:color w:val="0070C0"/>
        </w:rPr>
        <w:t>L’objectif de l’usine pédagogique et d’avoir un flux opérationnel productif et variée formant une chaine de fabrication</w:t>
      </w:r>
    </w:p>
  </w:comment>
  <w:comment w:id="3" w:author="Compte Microsoft" w:date="2022-05-23T00:26:00Z" w:initials="CM">
    <w:p w14:paraId="65DDA935" w14:textId="77777777" w:rsidR="00F5007F" w:rsidRPr="00DC122E" w:rsidRDefault="00F5007F" w:rsidP="00F5007F">
      <w:pPr>
        <w:pStyle w:val="Commentaire"/>
        <w:rPr>
          <w:b/>
          <w:color w:val="0070C0"/>
          <w:sz w:val="24"/>
        </w:rPr>
      </w:pPr>
      <w:r>
        <w:rPr>
          <w:rStyle w:val="Marquedecommentaire"/>
        </w:rPr>
        <w:annotationRef/>
      </w:r>
      <w:r w:rsidRPr="00DC122E">
        <w:rPr>
          <w:b/>
          <w:color w:val="0070C0"/>
          <w:sz w:val="24"/>
        </w:rPr>
        <w:t>Usine Pédagogique multisectoriel avec un focus sur les technologies électronique et mécatronique qui s’intègre dans plusieurs vecteurs industriel :</w:t>
      </w:r>
    </w:p>
    <w:p w14:paraId="03B14BAC" w14:textId="77777777" w:rsidR="00F5007F" w:rsidRPr="00DC122E" w:rsidRDefault="00F5007F" w:rsidP="00F5007F">
      <w:pPr>
        <w:pStyle w:val="Commentaire"/>
        <w:rPr>
          <w:b/>
          <w:color w:val="0070C0"/>
          <w:sz w:val="24"/>
        </w:rPr>
      </w:pPr>
      <w:r w:rsidRPr="00DC122E">
        <w:rPr>
          <w:b/>
          <w:color w:val="0070C0"/>
          <w:sz w:val="24"/>
        </w:rPr>
        <w:t>Automotive</w:t>
      </w:r>
    </w:p>
    <w:p w14:paraId="43B0AACC" w14:textId="77777777" w:rsidR="00F5007F" w:rsidRPr="00DC122E" w:rsidRDefault="00F5007F" w:rsidP="00F5007F">
      <w:pPr>
        <w:pStyle w:val="Commentaire"/>
        <w:rPr>
          <w:b/>
          <w:color w:val="0070C0"/>
          <w:sz w:val="24"/>
        </w:rPr>
      </w:pPr>
      <w:r w:rsidRPr="00DC122E">
        <w:rPr>
          <w:b/>
          <w:color w:val="0070C0"/>
          <w:sz w:val="24"/>
        </w:rPr>
        <w:t>Aéronautique</w:t>
      </w:r>
    </w:p>
    <w:p w14:paraId="6B953F7B" w14:textId="77777777" w:rsidR="00F5007F" w:rsidRPr="00DC122E" w:rsidRDefault="00F5007F" w:rsidP="00F5007F">
      <w:pPr>
        <w:pStyle w:val="Commentaire"/>
        <w:rPr>
          <w:b/>
          <w:color w:val="0070C0"/>
          <w:sz w:val="24"/>
        </w:rPr>
      </w:pPr>
      <w:r w:rsidRPr="00DC122E">
        <w:rPr>
          <w:b/>
          <w:color w:val="0070C0"/>
          <w:sz w:val="24"/>
        </w:rPr>
        <w:t>Consumer électronique</w:t>
      </w:r>
    </w:p>
    <w:p w14:paraId="57B136B0" w14:textId="77777777" w:rsidR="00F5007F" w:rsidRDefault="00F5007F" w:rsidP="00F5007F">
      <w:pPr>
        <w:pStyle w:val="Commentaire"/>
        <w:rPr>
          <w:b/>
          <w:color w:val="FF0000"/>
          <w:sz w:val="24"/>
        </w:rPr>
      </w:pPr>
      <w:r w:rsidRPr="00DC122E">
        <w:rPr>
          <w:b/>
          <w:color w:val="0070C0"/>
          <w:sz w:val="24"/>
        </w:rPr>
        <w:t>IoT</w:t>
      </w:r>
    </w:p>
    <w:p w14:paraId="448BD215" w14:textId="77777777" w:rsidR="00F5007F" w:rsidRDefault="00F5007F" w:rsidP="00F5007F">
      <w:pPr>
        <w:pStyle w:val="Commentaire"/>
        <w:rPr>
          <w:b/>
          <w:color w:val="FF0000"/>
          <w:sz w:val="24"/>
        </w:rPr>
      </w:pPr>
    </w:p>
    <w:p w14:paraId="430748CB" w14:textId="77777777" w:rsidR="00F5007F" w:rsidRDefault="00F5007F" w:rsidP="00F5007F">
      <w:pPr>
        <w:pStyle w:val="Commentaire"/>
        <w:rPr>
          <w:b/>
          <w:color w:val="FF0000"/>
          <w:sz w:val="24"/>
        </w:rPr>
      </w:pPr>
      <w:r>
        <w:rPr>
          <w:b/>
          <w:color w:val="FF0000"/>
          <w:sz w:val="24"/>
        </w:rPr>
        <w:t>L’objet ne doit pas être orienté vers la dite solution</w:t>
      </w:r>
    </w:p>
    <w:p w14:paraId="0980736F" w14:textId="77777777" w:rsidR="00F5007F" w:rsidRDefault="00F5007F" w:rsidP="00F5007F">
      <w:pPr>
        <w:pStyle w:val="Commentaire"/>
        <w:rPr>
          <w:b/>
          <w:color w:val="FF0000"/>
          <w:sz w:val="24"/>
        </w:rPr>
      </w:pPr>
    </w:p>
    <w:p w14:paraId="1FD91B14" w14:textId="77777777" w:rsidR="00F5007F" w:rsidRPr="00732F3D" w:rsidRDefault="00F5007F" w:rsidP="00F5007F">
      <w:pPr>
        <w:pStyle w:val="Commentaire"/>
        <w:rPr>
          <w:b/>
          <w:color w:val="FF0000"/>
          <w:sz w:val="24"/>
        </w:rPr>
      </w:pPr>
      <w:r>
        <w:rPr>
          <w:b/>
          <w:color w:val="FF0000"/>
          <w:sz w:val="24"/>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1E7150" w15:done="0"/>
  <w15:commentEx w15:paraId="5454C02E" w15:done="0"/>
  <w15:commentEx w15:paraId="0F356E0E" w15:done="0"/>
  <w15:commentEx w15:paraId="1FD91B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1E7150" w16cid:durableId="26FE8BF7"/>
  <w16cid:commentId w16cid:paraId="5454C02E" w16cid:durableId="26829997"/>
  <w16cid:commentId w16cid:paraId="0F356E0E" w16cid:durableId="26829998"/>
  <w16cid:commentId w16cid:paraId="1FD91B14" w16cid:durableId="26FE8B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56D1" w14:textId="77777777" w:rsidR="005C5072" w:rsidRDefault="005C5072" w:rsidP="00DE3351">
      <w:pPr>
        <w:spacing w:after="0" w:line="240" w:lineRule="auto"/>
      </w:pPr>
      <w:r>
        <w:separator/>
      </w:r>
    </w:p>
  </w:endnote>
  <w:endnote w:type="continuationSeparator" w:id="0">
    <w:p w14:paraId="6857F473" w14:textId="77777777" w:rsidR="005C5072" w:rsidRDefault="005C5072" w:rsidP="00DE3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350D2" w14:textId="77777777" w:rsidR="005C5072" w:rsidRDefault="005C5072" w:rsidP="00DE3351">
      <w:pPr>
        <w:spacing w:after="0" w:line="240" w:lineRule="auto"/>
      </w:pPr>
      <w:r>
        <w:separator/>
      </w:r>
    </w:p>
  </w:footnote>
  <w:footnote w:type="continuationSeparator" w:id="0">
    <w:p w14:paraId="15935995" w14:textId="77777777" w:rsidR="005C5072" w:rsidRDefault="005C5072" w:rsidP="00DE3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ABE9"/>
      </v:shape>
    </w:pict>
  </w:numPicBullet>
  <w:abstractNum w:abstractNumId="0" w15:restartNumberingAfterBreak="0">
    <w:nsid w:val="09413832"/>
    <w:multiLevelType w:val="hybridMultilevel"/>
    <w:tmpl w:val="028C0F2E"/>
    <w:lvl w:ilvl="0" w:tplc="CB622D3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6774BE9"/>
    <w:multiLevelType w:val="hybridMultilevel"/>
    <w:tmpl w:val="F84634B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7D618D"/>
    <w:multiLevelType w:val="hybridMultilevel"/>
    <w:tmpl w:val="FD0A119A"/>
    <w:lvl w:ilvl="0" w:tplc="729E947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3C0F45AF"/>
    <w:multiLevelType w:val="hybridMultilevel"/>
    <w:tmpl w:val="DCFA08DE"/>
    <w:lvl w:ilvl="0" w:tplc="CDBACF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2B23316"/>
    <w:multiLevelType w:val="hybridMultilevel"/>
    <w:tmpl w:val="34283B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5C1E0D"/>
    <w:multiLevelType w:val="hybridMultilevel"/>
    <w:tmpl w:val="5686AAFA"/>
    <w:lvl w:ilvl="0" w:tplc="DB5AC77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81B2785"/>
    <w:multiLevelType w:val="hybridMultilevel"/>
    <w:tmpl w:val="369427B4"/>
    <w:lvl w:ilvl="0" w:tplc="31DC532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5521E3"/>
    <w:multiLevelType w:val="hybridMultilevel"/>
    <w:tmpl w:val="50869E82"/>
    <w:lvl w:ilvl="0" w:tplc="6CEE7F0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51C0F14"/>
    <w:multiLevelType w:val="hybridMultilevel"/>
    <w:tmpl w:val="8DFA59CA"/>
    <w:lvl w:ilvl="0" w:tplc="D8A6EB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2833766">
    <w:abstractNumId w:val="3"/>
  </w:num>
  <w:num w:numId="2" w16cid:durableId="461196424">
    <w:abstractNumId w:val="8"/>
  </w:num>
  <w:num w:numId="3" w16cid:durableId="919370587">
    <w:abstractNumId w:val="0"/>
  </w:num>
  <w:num w:numId="4" w16cid:durableId="1532954339">
    <w:abstractNumId w:val="6"/>
  </w:num>
  <w:num w:numId="5" w16cid:durableId="1698653641">
    <w:abstractNumId w:val="7"/>
  </w:num>
  <w:num w:numId="6" w16cid:durableId="1029837513">
    <w:abstractNumId w:val="2"/>
  </w:num>
  <w:num w:numId="7" w16cid:durableId="514927598">
    <w:abstractNumId w:val="5"/>
  </w:num>
  <w:num w:numId="8" w16cid:durableId="1382628003">
    <w:abstractNumId w:val="4"/>
  </w:num>
  <w:num w:numId="9" w16cid:durableId="14629185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mpte Microsoft">
    <w15:presenceInfo w15:providerId="Windows Live" w15:userId="1d692b9445848a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75"/>
    <w:rsid w:val="00087794"/>
    <w:rsid w:val="000B405A"/>
    <w:rsid w:val="000C3F75"/>
    <w:rsid w:val="000D49EA"/>
    <w:rsid w:val="00156F52"/>
    <w:rsid w:val="00164F84"/>
    <w:rsid w:val="001B10DC"/>
    <w:rsid w:val="001C2F70"/>
    <w:rsid w:val="0020427B"/>
    <w:rsid w:val="00230DCB"/>
    <w:rsid w:val="002566FE"/>
    <w:rsid w:val="00274D9D"/>
    <w:rsid w:val="00294620"/>
    <w:rsid w:val="00324FE6"/>
    <w:rsid w:val="0035272B"/>
    <w:rsid w:val="00381097"/>
    <w:rsid w:val="003847E3"/>
    <w:rsid w:val="003A2D2C"/>
    <w:rsid w:val="003C129A"/>
    <w:rsid w:val="003D2E48"/>
    <w:rsid w:val="003D570D"/>
    <w:rsid w:val="003D59E3"/>
    <w:rsid w:val="003E120A"/>
    <w:rsid w:val="004132CA"/>
    <w:rsid w:val="00465CCB"/>
    <w:rsid w:val="00480B8B"/>
    <w:rsid w:val="00493AE9"/>
    <w:rsid w:val="00497C65"/>
    <w:rsid w:val="004B5E54"/>
    <w:rsid w:val="004D2D73"/>
    <w:rsid w:val="004D5A73"/>
    <w:rsid w:val="00572903"/>
    <w:rsid w:val="005C1724"/>
    <w:rsid w:val="005C5072"/>
    <w:rsid w:val="005C70F3"/>
    <w:rsid w:val="005F1FB1"/>
    <w:rsid w:val="00613DDC"/>
    <w:rsid w:val="00674D70"/>
    <w:rsid w:val="006B610E"/>
    <w:rsid w:val="006D6D49"/>
    <w:rsid w:val="006E3C46"/>
    <w:rsid w:val="006F10F1"/>
    <w:rsid w:val="007259DC"/>
    <w:rsid w:val="00732F3D"/>
    <w:rsid w:val="007446F3"/>
    <w:rsid w:val="007536F3"/>
    <w:rsid w:val="00762EF0"/>
    <w:rsid w:val="007744BE"/>
    <w:rsid w:val="00792A88"/>
    <w:rsid w:val="007E1CD9"/>
    <w:rsid w:val="007F3F45"/>
    <w:rsid w:val="008174C2"/>
    <w:rsid w:val="00853220"/>
    <w:rsid w:val="008774EB"/>
    <w:rsid w:val="009052BF"/>
    <w:rsid w:val="009059C8"/>
    <w:rsid w:val="009100F8"/>
    <w:rsid w:val="00980CCF"/>
    <w:rsid w:val="00995224"/>
    <w:rsid w:val="009A6758"/>
    <w:rsid w:val="009E285E"/>
    <w:rsid w:val="00A00824"/>
    <w:rsid w:val="00A07B8F"/>
    <w:rsid w:val="00A3402F"/>
    <w:rsid w:val="00A8629E"/>
    <w:rsid w:val="00AD4448"/>
    <w:rsid w:val="00AE662F"/>
    <w:rsid w:val="00B04625"/>
    <w:rsid w:val="00B91C57"/>
    <w:rsid w:val="00BB337C"/>
    <w:rsid w:val="00C161D3"/>
    <w:rsid w:val="00C16F2C"/>
    <w:rsid w:val="00C601AD"/>
    <w:rsid w:val="00C73105"/>
    <w:rsid w:val="00CC73F1"/>
    <w:rsid w:val="00CC7F21"/>
    <w:rsid w:val="00CE2D28"/>
    <w:rsid w:val="00D119D6"/>
    <w:rsid w:val="00D80E04"/>
    <w:rsid w:val="00D9458E"/>
    <w:rsid w:val="00DB1419"/>
    <w:rsid w:val="00DB3387"/>
    <w:rsid w:val="00DC122E"/>
    <w:rsid w:val="00DE3351"/>
    <w:rsid w:val="00DF3DB2"/>
    <w:rsid w:val="00E128BF"/>
    <w:rsid w:val="00E80FED"/>
    <w:rsid w:val="00E82BE7"/>
    <w:rsid w:val="00E8603E"/>
    <w:rsid w:val="00E871EA"/>
    <w:rsid w:val="00EE4901"/>
    <w:rsid w:val="00F07E41"/>
    <w:rsid w:val="00F302D7"/>
    <w:rsid w:val="00F42222"/>
    <w:rsid w:val="00F4737A"/>
    <w:rsid w:val="00F5007F"/>
    <w:rsid w:val="00F62ABB"/>
    <w:rsid w:val="00FA38B9"/>
    <w:rsid w:val="00FB0A9B"/>
    <w:rsid w:val="00FC3F6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76C5"/>
  <w15:docId w15:val="{7CD24681-6BCC-49AE-95D0-09B87E1F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F302D7"/>
    <w:pPr>
      <w:keepNext/>
      <w:spacing w:after="0" w:line="240" w:lineRule="auto"/>
      <w:jc w:val="center"/>
      <w:outlineLvl w:val="0"/>
    </w:pPr>
    <w:rPr>
      <w:rFonts w:ascii="Arial" w:eastAsia="Times New Roman" w:hAnsi="Arial" w:cs="Arial"/>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3F75"/>
    <w:pPr>
      <w:ind w:left="720"/>
      <w:contextualSpacing/>
    </w:pPr>
  </w:style>
  <w:style w:type="paragraph" w:styleId="Textedebulles">
    <w:name w:val="Balloon Text"/>
    <w:basedOn w:val="Normal"/>
    <w:link w:val="TextedebullesCar"/>
    <w:uiPriority w:val="99"/>
    <w:semiHidden/>
    <w:unhideWhenUsed/>
    <w:rsid w:val="00D119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19D6"/>
    <w:rPr>
      <w:rFonts w:ascii="Tahoma" w:hAnsi="Tahoma" w:cs="Tahoma"/>
      <w:sz w:val="16"/>
      <w:szCs w:val="16"/>
    </w:rPr>
  </w:style>
  <w:style w:type="character" w:customStyle="1" w:styleId="Titre1Car">
    <w:name w:val="Titre 1 Car"/>
    <w:basedOn w:val="Policepardfaut"/>
    <w:link w:val="Titre1"/>
    <w:rsid w:val="00F302D7"/>
    <w:rPr>
      <w:rFonts w:ascii="Arial" w:eastAsia="Times New Roman" w:hAnsi="Arial" w:cs="Arial"/>
      <w:b/>
      <w:bCs/>
      <w:sz w:val="24"/>
      <w:szCs w:val="24"/>
      <w:lang w:eastAsia="fr-FR"/>
    </w:rPr>
  </w:style>
  <w:style w:type="character" w:styleId="Marquedecommentaire">
    <w:name w:val="annotation reference"/>
    <w:basedOn w:val="Policepardfaut"/>
    <w:uiPriority w:val="99"/>
    <w:semiHidden/>
    <w:unhideWhenUsed/>
    <w:rsid w:val="00732F3D"/>
    <w:rPr>
      <w:sz w:val="16"/>
      <w:szCs w:val="16"/>
    </w:rPr>
  </w:style>
  <w:style w:type="paragraph" w:styleId="Commentaire">
    <w:name w:val="annotation text"/>
    <w:basedOn w:val="Normal"/>
    <w:link w:val="CommentaireCar"/>
    <w:uiPriority w:val="99"/>
    <w:semiHidden/>
    <w:unhideWhenUsed/>
    <w:rsid w:val="00732F3D"/>
    <w:pPr>
      <w:spacing w:line="240" w:lineRule="auto"/>
    </w:pPr>
    <w:rPr>
      <w:sz w:val="20"/>
      <w:szCs w:val="20"/>
    </w:rPr>
  </w:style>
  <w:style w:type="character" w:customStyle="1" w:styleId="CommentaireCar">
    <w:name w:val="Commentaire Car"/>
    <w:basedOn w:val="Policepardfaut"/>
    <w:link w:val="Commentaire"/>
    <w:uiPriority w:val="99"/>
    <w:semiHidden/>
    <w:rsid w:val="00732F3D"/>
    <w:rPr>
      <w:sz w:val="20"/>
      <w:szCs w:val="20"/>
    </w:rPr>
  </w:style>
  <w:style w:type="paragraph" w:styleId="Objetducommentaire">
    <w:name w:val="annotation subject"/>
    <w:basedOn w:val="Commentaire"/>
    <w:next w:val="Commentaire"/>
    <w:link w:val="ObjetducommentaireCar"/>
    <w:uiPriority w:val="99"/>
    <w:semiHidden/>
    <w:unhideWhenUsed/>
    <w:rsid w:val="00732F3D"/>
    <w:rPr>
      <w:b/>
      <w:bCs/>
    </w:rPr>
  </w:style>
  <w:style w:type="character" w:customStyle="1" w:styleId="ObjetducommentaireCar">
    <w:name w:val="Objet du commentaire Car"/>
    <w:basedOn w:val="CommentaireCar"/>
    <w:link w:val="Objetducommentaire"/>
    <w:uiPriority w:val="99"/>
    <w:semiHidden/>
    <w:rsid w:val="00732F3D"/>
    <w:rPr>
      <w:b/>
      <w:bCs/>
      <w:sz w:val="20"/>
      <w:szCs w:val="20"/>
    </w:rPr>
  </w:style>
  <w:style w:type="paragraph" w:styleId="En-tte">
    <w:name w:val="header"/>
    <w:basedOn w:val="Normal"/>
    <w:link w:val="En-tteCar"/>
    <w:uiPriority w:val="99"/>
    <w:unhideWhenUsed/>
    <w:rsid w:val="00DE3351"/>
    <w:pPr>
      <w:tabs>
        <w:tab w:val="center" w:pos="4536"/>
        <w:tab w:val="right" w:pos="9072"/>
      </w:tabs>
      <w:spacing w:after="0" w:line="240" w:lineRule="auto"/>
    </w:pPr>
  </w:style>
  <w:style w:type="character" w:customStyle="1" w:styleId="En-tteCar">
    <w:name w:val="En-tête Car"/>
    <w:basedOn w:val="Policepardfaut"/>
    <w:link w:val="En-tte"/>
    <w:uiPriority w:val="99"/>
    <w:rsid w:val="00DE3351"/>
  </w:style>
  <w:style w:type="paragraph" w:styleId="Pieddepage">
    <w:name w:val="footer"/>
    <w:basedOn w:val="Normal"/>
    <w:link w:val="PieddepageCar"/>
    <w:uiPriority w:val="99"/>
    <w:unhideWhenUsed/>
    <w:rsid w:val="00DE33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3351"/>
  </w:style>
  <w:style w:type="character" w:styleId="Lienhypertexte">
    <w:name w:val="Hyperlink"/>
    <w:basedOn w:val="Policepardfaut"/>
    <w:uiPriority w:val="99"/>
    <w:unhideWhenUsed/>
    <w:rsid w:val="00274D9D"/>
    <w:rPr>
      <w:color w:val="0563C1" w:themeColor="hyperlink"/>
      <w:u w:val="single"/>
    </w:rPr>
  </w:style>
  <w:style w:type="paragraph" w:styleId="Rvision">
    <w:name w:val="Revision"/>
    <w:hidden/>
    <w:uiPriority w:val="99"/>
    <w:semiHidden/>
    <w:rsid w:val="002042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825</Words>
  <Characters>4539</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ZAINEB HACHIMI IDRISSI</dc:creator>
  <cp:lastModifiedBy>Microsoft Office User</cp:lastModifiedBy>
  <cp:revision>3</cp:revision>
  <dcterms:created xsi:type="dcterms:W3CDTF">2022-10-22T16:39:00Z</dcterms:created>
  <dcterms:modified xsi:type="dcterms:W3CDTF">2022-10-23T13:06:00Z</dcterms:modified>
</cp:coreProperties>
</file>